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C1BBA" w14:textId="7A6ABF2F" w:rsidR="004D5E1C" w:rsidRPr="00C7128D" w:rsidRDefault="00C7128D" w:rsidP="005E11B7">
      <w:pPr>
        <w:pStyle w:val="Heading1"/>
        <w:rPr>
          <w:sz w:val="48"/>
          <w:szCs w:val="48"/>
          <w:lang w:val="en-US"/>
        </w:rPr>
      </w:pPr>
      <w:bookmarkStart w:id="0" w:name="_Hlk235000950"/>
      <w:bookmarkStart w:id="1" w:name="_Hlk230703804"/>
      <w:r w:rsidRPr="00C7128D">
        <w:rPr>
          <w:sz w:val="48"/>
          <w:szCs w:val="48"/>
          <w:lang w:val="en-US"/>
        </w:rPr>
        <w:t>Reconciling Operational Transactions</w:t>
      </w:r>
    </w:p>
    <w:sdt>
      <w:sdtPr>
        <w:rPr>
          <w:b w:val="0"/>
          <w:bCs w:val="0"/>
          <w:sz w:val="24"/>
          <w:szCs w:val="24"/>
          <w:shd w:val="clear" w:color="auto" w:fill="auto"/>
        </w:rPr>
        <w:id w:val="713465415"/>
        <w:docPartObj>
          <w:docPartGallery w:val="Table of Contents"/>
          <w:docPartUnique/>
        </w:docPartObj>
      </w:sdtPr>
      <w:sdtEndPr>
        <w:rPr>
          <w:noProof/>
        </w:rPr>
      </w:sdtEndPr>
      <w:sdtContent>
        <w:p w14:paraId="4E4F18B6" w14:textId="318BEF0B" w:rsidR="005E11B7" w:rsidRPr="00C7128D" w:rsidRDefault="005E11B7" w:rsidP="005E11B7">
          <w:pPr>
            <w:pStyle w:val="Heading2"/>
            <w:rPr>
              <w:sz w:val="36"/>
              <w:szCs w:val="36"/>
            </w:rPr>
          </w:pPr>
          <w:r w:rsidRPr="00C7128D">
            <w:rPr>
              <w:sz w:val="36"/>
              <w:szCs w:val="36"/>
            </w:rPr>
            <w:t>Table of contents</w:t>
          </w:r>
        </w:p>
        <w:p w14:paraId="3E437F7F" w14:textId="4A8EAC1E" w:rsidR="005E11B7" w:rsidRPr="00191FCE" w:rsidRDefault="005E11B7">
          <w:pPr>
            <w:pStyle w:val="TOC2"/>
            <w:tabs>
              <w:tab w:val="right" w:leader="dot" w:pos="9350"/>
            </w:tabs>
            <w:rPr>
              <w:rFonts w:ascii="Arial" w:eastAsiaTheme="minorEastAsia" w:hAnsi="Arial"/>
              <w:b w:val="0"/>
              <w:bCs w:val="0"/>
              <w:noProof/>
              <w:color w:val="auto"/>
              <w:kern w:val="2"/>
              <w:sz w:val="24"/>
              <w:szCs w:val="24"/>
              <w:lang w:val="en-US"/>
              <w14:ligatures w14:val="standardContextual"/>
            </w:rPr>
          </w:pPr>
          <w:r>
            <w:rPr>
              <w:b w:val="0"/>
              <w:bCs w:val="0"/>
            </w:rPr>
            <w:fldChar w:fldCharType="begin"/>
          </w:r>
          <w:r>
            <w:instrText xml:space="preserve"> TOC \o "1-3" \h \z \u </w:instrText>
          </w:r>
          <w:r>
            <w:rPr>
              <w:b w:val="0"/>
              <w:bCs w:val="0"/>
            </w:rPr>
            <w:fldChar w:fldCharType="separate"/>
          </w:r>
          <w:hyperlink w:anchor="_Toc238724845" w:history="1">
            <w:r w:rsidRPr="00191FCE">
              <w:rPr>
                <w:rStyle w:val="Hyperlink"/>
                <w:rFonts w:ascii="Arial" w:hAnsi="Arial"/>
                <w:noProof/>
                <w:sz w:val="24"/>
                <w:szCs w:val="24"/>
                <w:lang w:val="en-US"/>
              </w:rPr>
              <w:t>Operational reconciliation overview</w:t>
            </w:r>
            <w:r w:rsidRPr="00191FCE">
              <w:rPr>
                <w:rFonts w:ascii="Arial" w:hAnsi="Arial"/>
                <w:noProof/>
                <w:webHidden/>
                <w:sz w:val="24"/>
                <w:szCs w:val="24"/>
              </w:rPr>
              <w:tab/>
            </w:r>
            <w:r w:rsidRPr="00191FCE">
              <w:rPr>
                <w:rFonts w:ascii="Arial" w:hAnsi="Arial"/>
                <w:noProof/>
                <w:webHidden/>
                <w:sz w:val="24"/>
                <w:szCs w:val="24"/>
              </w:rPr>
              <w:fldChar w:fldCharType="begin"/>
            </w:r>
            <w:r w:rsidRPr="00191FCE">
              <w:rPr>
                <w:rFonts w:ascii="Arial" w:hAnsi="Arial"/>
                <w:noProof/>
                <w:webHidden/>
                <w:sz w:val="24"/>
                <w:szCs w:val="24"/>
              </w:rPr>
              <w:instrText xml:space="preserve"> PAGEREF _Toc238724845 \h </w:instrText>
            </w:r>
            <w:r w:rsidRPr="00191FCE">
              <w:rPr>
                <w:rFonts w:ascii="Arial" w:hAnsi="Arial"/>
                <w:noProof/>
                <w:webHidden/>
                <w:sz w:val="24"/>
                <w:szCs w:val="24"/>
              </w:rPr>
            </w:r>
            <w:r w:rsidRPr="00191FCE">
              <w:rPr>
                <w:rFonts w:ascii="Arial" w:hAnsi="Arial"/>
                <w:noProof/>
                <w:webHidden/>
                <w:sz w:val="24"/>
                <w:szCs w:val="24"/>
              </w:rPr>
              <w:fldChar w:fldCharType="separate"/>
            </w:r>
            <w:r w:rsidRPr="00191FCE">
              <w:rPr>
                <w:rFonts w:ascii="Arial" w:hAnsi="Arial"/>
                <w:noProof/>
                <w:webHidden/>
                <w:sz w:val="24"/>
                <w:szCs w:val="24"/>
              </w:rPr>
              <w:t>1</w:t>
            </w:r>
            <w:r w:rsidRPr="00191FCE">
              <w:rPr>
                <w:rFonts w:ascii="Arial" w:hAnsi="Arial"/>
                <w:noProof/>
                <w:webHidden/>
                <w:sz w:val="24"/>
                <w:szCs w:val="24"/>
              </w:rPr>
              <w:fldChar w:fldCharType="end"/>
            </w:r>
          </w:hyperlink>
        </w:p>
        <w:p w14:paraId="3E7EF3AB" w14:textId="34BB3D06" w:rsidR="005E11B7" w:rsidRPr="00191FCE" w:rsidRDefault="005E11B7">
          <w:pPr>
            <w:pStyle w:val="TOC3"/>
            <w:tabs>
              <w:tab w:val="right" w:leader="dot" w:pos="9350"/>
            </w:tabs>
            <w:rPr>
              <w:rFonts w:ascii="Arial" w:eastAsiaTheme="minorEastAsia" w:hAnsi="Arial"/>
              <w:noProof/>
              <w:color w:val="auto"/>
              <w:kern w:val="2"/>
              <w:sz w:val="24"/>
              <w:szCs w:val="24"/>
              <w:lang w:val="en-US"/>
              <w14:ligatures w14:val="standardContextual"/>
            </w:rPr>
          </w:pPr>
          <w:hyperlink w:anchor="_Toc238724846" w:history="1">
            <w:r w:rsidRPr="00191FCE">
              <w:rPr>
                <w:rStyle w:val="Hyperlink"/>
                <w:rFonts w:ascii="Arial" w:hAnsi="Arial"/>
                <w:noProof/>
                <w:sz w:val="24"/>
                <w:szCs w:val="24"/>
                <w:lang w:val="en-US"/>
              </w:rPr>
              <w:t>Preparers and approvers</w:t>
            </w:r>
            <w:r w:rsidRPr="00191FCE">
              <w:rPr>
                <w:rFonts w:ascii="Arial" w:hAnsi="Arial"/>
                <w:noProof/>
                <w:webHidden/>
                <w:sz w:val="24"/>
                <w:szCs w:val="24"/>
              </w:rPr>
              <w:tab/>
            </w:r>
            <w:r w:rsidRPr="00191FCE">
              <w:rPr>
                <w:rFonts w:ascii="Arial" w:hAnsi="Arial"/>
                <w:noProof/>
                <w:webHidden/>
                <w:sz w:val="24"/>
                <w:szCs w:val="24"/>
              </w:rPr>
              <w:fldChar w:fldCharType="begin"/>
            </w:r>
            <w:r w:rsidRPr="00191FCE">
              <w:rPr>
                <w:rFonts w:ascii="Arial" w:hAnsi="Arial"/>
                <w:noProof/>
                <w:webHidden/>
                <w:sz w:val="24"/>
                <w:szCs w:val="24"/>
              </w:rPr>
              <w:instrText xml:space="preserve"> PAGEREF _Toc238724846 \h </w:instrText>
            </w:r>
            <w:r w:rsidRPr="00191FCE">
              <w:rPr>
                <w:rFonts w:ascii="Arial" w:hAnsi="Arial"/>
                <w:noProof/>
                <w:webHidden/>
                <w:sz w:val="24"/>
                <w:szCs w:val="24"/>
              </w:rPr>
            </w:r>
            <w:r w:rsidRPr="00191FCE">
              <w:rPr>
                <w:rFonts w:ascii="Arial" w:hAnsi="Arial"/>
                <w:noProof/>
                <w:webHidden/>
                <w:sz w:val="24"/>
                <w:szCs w:val="24"/>
              </w:rPr>
              <w:fldChar w:fldCharType="separate"/>
            </w:r>
            <w:r w:rsidRPr="00191FCE">
              <w:rPr>
                <w:rFonts w:ascii="Arial" w:hAnsi="Arial"/>
                <w:noProof/>
                <w:webHidden/>
                <w:sz w:val="24"/>
                <w:szCs w:val="24"/>
              </w:rPr>
              <w:t>1</w:t>
            </w:r>
            <w:r w:rsidRPr="00191FCE">
              <w:rPr>
                <w:rFonts w:ascii="Arial" w:hAnsi="Arial"/>
                <w:noProof/>
                <w:webHidden/>
                <w:sz w:val="24"/>
                <w:szCs w:val="24"/>
              </w:rPr>
              <w:fldChar w:fldCharType="end"/>
            </w:r>
          </w:hyperlink>
        </w:p>
        <w:p w14:paraId="2756BA5E" w14:textId="209AEADA" w:rsidR="005E11B7" w:rsidRPr="00191FCE" w:rsidRDefault="005E11B7">
          <w:pPr>
            <w:pStyle w:val="TOC3"/>
            <w:tabs>
              <w:tab w:val="right" w:leader="dot" w:pos="9350"/>
            </w:tabs>
            <w:rPr>
              <w:rFonts w:ascii="Arial" w:eastAsiaTheme="minorEastAsia" w:hAnsi="Arial"/>
              <w:noProof/>
              <w:color w:val="auto"/>
              <w:kern w:val="2"/>
              <w:sz w:val="24"/>
              <w:szCs w:val="24"/>
              <w:lang w:val="en-US"/>
              <w14:ligatures w14:val="standardContextual"/>
            </w:rPr>
          </w:pPr>
          <w:hyperlink w:anchor="_Toc238724847" w:history="1">
            <w:r w:rsidRPr="00191FCE">
              <w:rPr>
                <w:rStyle w:val="Hyperlink"/>
                <w:rFonts w:ascii="Arial" w:hAnsi="Arial"/>
                <w:noProof/>
                <w:sz w:val="24"/>
                <w:szCs w:val="24"/>
                <w:lang w:val="en-US"/>
              </w:rPr>
              <w:t>Department responsibilities</w:t>
            </w:r>
            <w:r w:rsidRPr="00191FCE">
              <w:rPr>
                <w:rFonts w:ascii="Arial" w:hAnsi="Arial"/>
                <w:noProof/>
                <w:webHidden/>
                <w:sz w:val="24"/>
                <w:szCs w:val="24"/>
              </w:rPr>
              <w:tab/>
            </w:r>
            <w:r w:rsidRPr="00191FCE">
              <w:rPr>
                <w:rFonts w:ascii="Arial" w:hAnsi="Arial"/>
                <w:noProof/>
                <w:webHidden/>
                <w:sz w:val="24"/>
                <w:szCs w:val="24"/>
              </w:rPr>
              <w:fldChar w:fldCharType="begin"/>
            </w:r>
            <w:r w:rsidRPr="00191FCE">
              <w:rPr>
                <w:rFonts w:ascii="Arial" w:hAnsi="Arial"/>
                <w:noProof/>
                <w:webHidden/>
                <w:sz w:val="24"/>
                <w:szCs w:val="24"/>
              </w:rPr>
              <w:instrText xml:space="preserve"> PAGEREF _Toc238724847 \h </w:instrText>
            </w:r>
            <w:r w:rsidRPr="00191FCE">
              <w:rPr>
                <w:rFonts w:ascii="Arial" w:hAnsi="Arial"/>
                <w:noProof/>
                <w:webHidden/>
                <w:sz w:val="24"/>
                <w:szCs w:val="24"/>
              </w:rPr>
            </w:r>
            <w:r w:rsidRPr="00191FCE">
              <w:rPr>
                <w:rFonts w:ascii="Arial" w:hAnsi="Arial"/>
                <w:noProof/>
                <w:webHidden/>
                <w:sz w:val="24"/>
                <w:szCs w:val="24"/>
              </w:rPr>
              <w:fldChar w:fldCharType="separate"/>
            </w:r>
            <w:r w:rsidRPr="00191FCE">
              <w:rPr>
                <w:rFonts w:ascii="Arial" w:hAnsi="Arial"/>
                <w:noProof/>
                <w:webHidden/>
                <w:sz w:val="24"/>
                <w:szCs w:val="24"/>
              </w:rPr>
              <w:t>2</w:t>
            </w:r>
            <w:r w:rsidRPr="00191FCE">
              <w:rPr>
                <w:rFonts w:ascii="Arial" w:hAnsi="Arial"/>
                <w:noProof/>
                <w:webHidden/>
                <w:sz w:val="24"/>
                <w:szCs w:val="24"/>
              </w:rPr>
              <w:fldChar w:fldCharType="end"/>
            </w:r>
          </w:hyperlink>
        </w:p>
        <w:p w14:paraId="45387A6B" w14:textId="46D0E2F2" w:rsidR="005E11B7" w:rsidRPr="00191FCE" w:rsidRDefault="005E11B7">
          <w:pPr>
            <w:pStyle w:val="TOC2"/>
            <w:tabs>
              <w:tab w:val="right" w:leader="dot" w:pos="9350"/>
            </w:tabs>
            <w:rPr>
              <w:rFonts w:ascii="Arial" w:eastAsiaTheme="minorEastAsia" w:hAnsi="Arial"/>
              <w:b w:val="0"/>
              <w:bCs w:val="0"/>
              <w:noProof/>
              <w:color w:val="auto"/>
              <w:kern w:val="2"/>
              <w:sz w:val="24"/>
              <w:szCs w:val="24"/>
              <w:lang w:val="en-US"/>
              <w14:ligatures w14:val="standardContextual"/>
            </w:rPr>
          </w:pPr>
          <w:hyperlink w:anchor="_Toc238724848" w:history="1">
            <w:r w:rsidRPr="00191FCE">
              <w:rPr>
                <w:rStyle w:val="Hyperlink"/>
                <w:rFonts w:ascii="Arial" w:hAnsi="Arial"/>
                <w:noProof/>
                <w:sz w:val="24"/>
                <w:szCs w:val="24"/>
                <w:lang w:val="en-US"/>
              </w:rPr>
              <w:t>Reconciliation preparer responsibilities</w:t>
            </w:r>
            <w:r w:rsidRPr="00191FCE">
              <w:rPr>
                <w:rFonts w:ascii="Arial" w:hAnsi="Arial"/>
                <w:noProof/>
                <w:webHidden/>
                <w:sz w:val="24"/>
                <w:szCs w:val="24"/>
              </w:rPr>
              <w:tab/>
            </w:r>
            <w:r w:rsidRPr="00191FCE">
              <w:rPr>
                <w:rFonts w:ascii="Arial" w:hAnsi="Arial"/>
                <w:noProof/>
                <w:webHidden/>
                <w:sz w:val="24"/>
                <w:szCs w:val="24"/>
              </w:rPr>
              <w:fldChar w:fldCharType="begin"/>
            </w:r>
            <w:r w:rsidRPr="00191FCE">
              <w:rPr>
                <w:rFonts w:ascii="Arial" w:hAnsi="Arial"/>
                <w:noProof/>
                <w:webHidden/>
                <w:sz w:val="24"/>
                <w:szCs w:val="24"/>
              </w:rPr>
              <w:instrText xml:space="preserve"> PAGEREF _Toc238724848 \h </w:instrText>
            </w:r>
            <w:r w:rsidRPr="00191FCE">
              <w:rPr>
                <w:rFonts w:ascii="Arial" w:hAnsi="Arial"/>
                <w:noProof/>
                <w:webHidden/>
                <w:sz w:val="24"/>
                <w:szCs w:val="24"/>
              </w:rPr>
            </w:r>
            <w:r w:rsidRPr="00191FCE">
              <w:rPr>
                <w:rFonts w:ascii="Arial" w:hAnsi="Arial"/>
                <w:noProof/>
                <w:webHidden/>
                <w:sz w:val="24"/>
                <w:szCs w:val="24"/>
              </w:rPr>
              <w:fldChar w:fldCharType="separate"/>
            </w:r>
            <w:r w:rsidRPr="00191FCE">
              <w:rPr>
                <w:rFonts w:ascii="Arial" w:hAnsi="Arial"/>
                <w:noProof/>
                <w:webHidden/>
                <w:sz w:val="24"/>
                <w:szCs w:val="24"/>
              </w:rPr>
              <w:t>2</w:t>
            </w:r>
            <w:r w:rsidRPr="00191FCE">
              <w:rPr>
                <w:rFonts w:ascii="Arial" w:hAnsi="Arial"/>
                <w:noProof/>
                <w:webHidden/>
                <w:sz w:val="24"/>
                <w:szCs w:val="24"/>
              </w:rPr>
              <w:fldChar w:fldCharType="end"/>
            </w:r>
          </w:hyperlink>
        </w:p>
        <w:p w14:paraId="22BD45A5" w14:textId="374CE037" w:rsidR="005E11B7" w:rsidRPr="00191FCE" w:rsidRDefault="005E11B7">
          <w:pPr>
            <w:pStyle w:val="TOC2"/>
            <w:tabs>
              <w:tab w:val="right" w:leader="dot" w:pos="9350"/>
            </w:tabs>
            <w:rPr>
              <w:rFonts w:ascii="Arial" w:eastAsiaTheme="minorEastAsia" w:hAnsi="Arial"/>
              <w:b w:val="0"/>
              <w:bCs w:val="0"/>
              <w:noProof/>
              <w:color w:val="auto"/>
              <w:kern w:val="2"/>
              <w:sz w:val="24"/>
              <w:szCs w:val="24"/>
              <w:lang w:val="en-US"/>
              <w14:ligatures w14:val="standardContextual"/>
            </w:rPr>
          </w:pPr>
          <w:hyperlink w:anchor="_Toc238724849" w:history="1">
            <w:r w:rsidRPr="00191FCE">
              <w:rPr>
                <w:rStyle w:val="Hyperlink"/>
                <w:rFonts w:ascii="Arial" w:hAnsi="Arial"/>
                <w:noProof/>
                <w:sz w:val="24"/>
                <w:szCs w:val="24"/>
              </w:rPr>
              <w:t>Reconciliation approver responsibilities</w:t>
            </w:r>
            <w:r w:rsidRPr="00191FCE">
              <w:rPr>
                <w:rFonts w:ascii="Arial" w:hAnsi="Arial"/>
                <w:noProof/>
                <w:webHidden/>
                <w:sz w:val="24"/>
                <w:szCs w:val="24"/>
              </w:rPr>
              <w:tab/>
            </w:r>
            <w:r w:rsidRPr="00191FCE">
              <w:rPr>
                <w:rFonts w:ascii="Arial" w:hAnsi="Arial"/>
                <w:noProof/>
                <w:webHidden/>
                <w:sz w:val="24"/>
                <w:szCs w:val="24"/>
              </w:rPr>
              <w:fldChar w:fldCharType="begin"/>
            </w:r>
            <w:r w:rsidRPr="00191FCE">
              <w:rPr>
                <w:rFonts w:ascii="Arial" w:hAnsi="Arial"/>
                <w:noProof/>
                <w:webHidden/>
                <w:sz w:val="24"/>
                <w:szCs w:val="24"/>
              </w:rPr>
              <w:instrText xml:space="preserve"> PAGEREF _Toc238724849 \h </w:instrText>
            </w:r>
            <w:r w:rsidRPr="00191FCE">
              <w:rPr>
                <w:rFonts w:ascii="Arial" w:hAnsi="Arial"/>
                <w:noProof/>
                <w:webHidden/>
                <w:sz w:val="24"/>
                <w:szCs w:val="24"/>
              </w:rPr>
            </w:r>
            <w:r w:rsidRPr="00191FCE">
              <w:rPr>
                <w:rFonts w:ascii="Arial" w:hAnsi="Arial"/>
                <w:noProof/>
                <w:webHidden/>
                <w:sz w:val="24"/>
                <w:szCs w:val="24"/>
              </w:rPr>
              <w:fldChar w:fldCharType="separate"/>
            </w:r>
            <w:r w:rsidRPr="00191FCE">
              <w:rPr>
                <w:rFonts w:ascii="Arial" w:hAnsi="Arial"/>
                <w:noProof/>
                <w:webHidden/>
                <w:sz w:val="24"/>
                <w:szCs w:val="24"/>
              </w:rPr>
              <w:t>6</w:t>
            </w:r>
            <w:r w:rsidRPr="00191FCE">
              <w:rPr>
                <w:rFonts w:ascii="Arial" w:hAnsi="Arial"/>
                <w:noProof/>
                <w:webHidden/>
                <w:sz w:val="24"/>
                <w:szCs w:val="24"/>
              </w:rPr>
              <w:fldChar w:fldCharType="end"/>
            </w:r>
          </w:hyperlink>
        </w:p>
        <w:p w14:paraId="52259E90" w14:textId="5D8EA0E5" w:rsidR="005E11B7" w:rsidRPr="00191FCE" w:rsidRDefault="005E11B7">
          <w:pPr>
            <w:pStyle w:val="TOC2"/>
            <w:tabs>
              <w:tab w:val="right" w:leader="dot" w:pos="9350"/>
            </w:tabs>
            <w:rPr>
              <w:rFonts w:ascii="Arial" w:eastAsiaTheme="minorEastAsia" w:hAnsi="Arial"/>
              <w:b w:val="0"/>
              <w:bCs w:val="0"/>
              <w:noProof/>
              <w:color w:val="auto"/>
              <w:kern w:val="2"/>
              <w:sz w:val="24"/>
              <w:szCs w:val="24"/>
              <w:lang w:val="en-US"/>
              <w14:ligatures w14:val="standardContextual"/>
            </w:rPr>
          </w:pPr>
          <w:hyperlink w:anchor="_Toc238724850" w:history="1">
            <w:r w:rsidRPr="00191FCE">
              <w:rPr>
                <w:rStyle w:val="Hyperlink"/>
                <w:rFonts w:ascii="Arial" w:hAnsi="Arial"/>
                <w:noProof/>
                <w:sz w:val="24"/>
                <w:szCs w:val="24"/>
              </w:rPr>
              <w:t>Reconciliation retention</w:t>
            </w:r>
            <w:r w:rsidRPr="00191FCE">
              <w:rPr>
                <w:rFonts w:ascii="Arial" w:hAnsi="Arial"/>
                <w:noProof/>
                <w:webHidden/>
                <w:sz w:val="24"/>
                <w:szCs w:val="24"/>
              </w:rPr>
              <w:tab/>
            </w:r>
            <w:r w:rsidRPr="00191FCE">
              <w:rPr>
                <w:rFonts w:ascii="Arial" w:hAnsi="Arial"/>
                <w:noProof/>
                <w:webHidden/>
                <w:sz w:val="24"/>
                <w:szCs w:val="24"/>
              </w:rPr>
              <w:fldChar w:fldCharType="begin"/>
            </w:r>
            <w:r w:rsidRPr="00191FCE">
              <w:rPr>
                <w:rFonts w:ascii="Arial" w:hAnsi="Arial"/>
                <w:noProof/>
                <w:webHidden/>
                <w:sz w:val="24"/>
                <w:szCs w:val="24"/>
              </w:rPr>
              <w:instrText xml:space="preserve"> PAGEREF _Toc238724850 \h </w:instrText>
            </w:r>
            <w:r w:rsidRPr="00191FCE">
              <w:rPr>
                <w:rFonts w:ascii="Arial" w:hAnsi="Arial"/>
                <w:noProof/>
                <w:webHidden/>
                <w:sz w:val="24"/>
                <w:szCs w:val="24"/>
              </w:rPr>
            </w:r>
            <w:r w:rsidRPr="00191FCE">
              <w:rPr>
                <w:rFonts w:ascii="Arial" w:hAnsi="Arial"/>
                <w:noProof/>
                <w:webHidden/>
                <w:sz w:val="24"/>
                <w:szCs w:val="24"/>
              </w:rPr>
              <w:fldChar w:fldCharType="separate"/>
            </w:r>
            <w:r w:rsidRPr="00191FCE">
              <w:rPr>
                <w:rFonts w:ascii="Arial" w:hAnsi="Arial"/>
                <w:noProof/>
                <w:webHidden/>
                <w:sz w:val="24"/>
                <w:szCs w:val="24"/>
              </w:rPr>
              <w:t>6</w:t>
            </w:r>
            <w:r w:rsidRPr="00191FCE">
              <w:rPr>
                <w:rFonts w:ascii="Arial" w:hAnsi="Arial"/>
                <w:noProof/>
                <w:webHidden/>
                <w:sz w:val="24"/>
                <w:szCs w:val="24"/>
              </w:rPr>
              <w:fldChar w:fldCharType="end"/>
            </w:r>
          </w:hyperlink>
        </w:p>
        <w:p w14:paraId="0840C911" w14:textId="1DC7F6E8" w:rsidR="005E11B7" w:rsidRPr="00191FCE" w:rsidRDefault="005E11B7">
          <w:pPr>
            <w:pStyle w:val="TOC2"/>
            <w:tabs>
              <w:tab w:val="right" w:leader="dot" w:pos="9350"/>
            </w:tabs>
            <w:rPr>
              <w:rFonts w:eastAsiaTheme="minorEastAsia" w:cstheme="minorBidi"/>
              <w:b w:val="0"/>
              <w:bCs w:val="0"/>
              <w:noProof/>
              <w:color w:val="auto"/>
              <w:kern w:val="2"/>
              <w:sz w:val="24"/>
              <w:szCs w:val="24"/>
              <w:lang w:val="en-US"/>
              <w14:ligatures w14:val="standardContextual"/>
            </w:rPr>
          </w:pPr>
          <w:hyperlink w:anchor="_Toc238724851" w:history="1">
            <w:r w:rsidRPr="00191FCE">
              <w:rPr>
                <w:rStyle w:val="Hyperlink"/>
                <w:rFonts w:ascii="Arial" w:hAnsi="Arial"/>
                <w:noProof/>
                <w:sz w:val="24"/>
                <w:szCs w:val="24"/>
                <w:lang w:val="en-US"/>
              </w:rPr>
              <w:t>Journal source definitions</w:t>
            </w:r>
            <w:r w:rsidRPr="00191FCE">
              <w:rPr>
                <w:rFonts w:ascii="Arial" w:hAnsi="Arial"/>
                <w:noProof/>
                <w:webHidden/>
                <w:sz w:val="24"/>
                <w:szCs w:val="24"/>
              </w:rPr>
              <w:tab/>
            </w:r>
            <w:r w:rsidRPr="00191FCE">
              <w:rPr>
                <w:rFonts w:ascii="Arial" w:hAnsi="Arial"/>
                <w:noProof/>
                <w:webHidden/>
                <w:sz w:val="24"/>
                <w:szCs w:val="24"/>
              </w:rPr>
              <w:fldChar w:fldCharType="begin"/>
            </w:r>
            <w:r w:rsidRPr="00191FCE">
              <w:rPr>
                <w:rFonts w:ascii="Arial" w:hAnsi="Arial"/>
                <w:noProof/>
                <w:webHidden/>
                <w:sz w:val="24"/>
                <w:szCs w:val="24"/>
              </w:rPr>
              <w:instrText xml:space="preserve"> PAGEREF _Toc238724851 \h </w:instrText>
            </w:r>
            <w:r w:rsidRPr="00191FCE">
              <w:rPr>
                <w:rFonts w:ascii="Arial" w:hAnsi="Arial"/>
                <w:noProof/>
                <w:webHidden/>
                <w:sz w:val="24"/>
                <w:szCs w:val="24"/>
              </w:rPr>
            </w:r>
            <w:r w:rsidRPr="00191FCE">
              <w:rPr>
                <w:rFonts w:ascii="Arial" w:hAnsi="Arial"/>
                <w:noProof/>
                <w:webHidden/>
                <w:sz w:val="24"/>
                <w:szCs w:val="24"/>
              </w:rPr>
              <w:fldChar w:fldCharType="separate"/>
            </w:r>
            <w:r w:rsidRPr="00191FCE">
              <w:rPr>
                <w:rFonts w:ascii="Arial" w:hAnsi="Arial"/>
                <w:noProof/>
                <w:webHidden/>
                <w:sz w:val="24"/>
                <w:szCs w:val="24"/>
              </w:rPr>
              <w:t>7</w:t>
            </w:r>
            <w:r w:rsidRPr="00191FCE">
              <w:rPr>
                <w:rFonts w:ascii="Arial" w:hAnsi="Arial"/>
                <w:noProof/>
                <w:webHidden/>
                <w:sz w:val="24"/>
                <w:szCs w:val="24"/>
              </w:rPr>
              <w:fldChar w:fldCharType="end"/>
            </w:r>
          </w:hyperlink>
        </w:p>
        <w:p w14:paraId="4B73DA6E" w14:textId="1B57E771" w:rsidR="005E11B7" w:rsidRDefault="005E11B7">
          <w:r>
            <w:rPr>
              <w:b/>
              <w:bCs/>
              <w:noProof/>
            </w:rPr>
            <w:fldChar w:fldCharType="end"/>
          </w:r>
        </w:p>
      </w:sdtContent>
    </w:sdt>
    <w:p w14:paraId="7FF95BB6" w14:textId="77777777" w:rsidR="005E11B7" w:rsidRDefault="005E11B7" w:rsidP="00E415CD">
      <w:pPr>
        <w:rPr>
          <w:sz w:val="22"/>
          <w:lang w:val="en-US"/>
        </w:rPr>
      </w:pPr>
    </w:p>
    <w:p w14:paraId="69611926" w14:textId="77777777" w:rsidR="004D5E1C" w:rsidRDefault="004D5E1C" w:rsidP="00E415CD">
      <w:pPr>
        <w:rPr>
          <w:sz w:val="22"/>
          <w:lang w:val="en-US"/>
        </w:rPr>
      </w:pPr>
    </w:p>
    <w:p w14:paraId="13F7E3C9" w14:textId="77777777" w:rsidR="004D5E1C" w:rsidRDefault="004D5E1C" w:rsidP="00E415CD">
      <w:pPr>
        <w:rPr>
          <w:sz w:val="22"/>
          <w:lang w:val="en-US"/>
        </w:rPr>
      </w:pPr>
    </w:p>
    <w:p w14:paraId="58D13612" w14:textId="77777777" w:rsidR="004D5E1C" w:rsidRDefault="004D5E1C" w:rsidP="00E415CD">
      <w:pPr>
        <w:rPr>
          <w:sz w:val="22"/>
          <w:lang w:val="en-US"/>
        </w:rPr>
      </w:pPr>
    </w:p>
    <w:p w14:paraId="22529BA7" w14:textId="77777777" w:rsidR="004D5E1C" w:rsidRDefault="004D5E1C" w:rsidP="00E415CD">
      <w:pPr>
        <w:rPr>
          <w:sz w:val="22"/>
          <w:lang w:val="en-US"/>
        </w:rPr>
      </w:pPr>
    </w:p>
    <w:p w14:paraId="3633930E" w14:textId="77777777" w:rsidR="004D5E1C" w:rsidRDefault="004D5E1C" w:rsidP="00E415CD">
      <w:pPr>
        <w:rPr>
          <w:sz w:val="22"/>
          <w:lang w:val="en-US"/>
        </w:rPr>
      </w:pPr>
    </w:p>
    <w:p w14:paraId="1A42A15C" w14:textId="77777777" w:rsidR="004D5E1C" w:rsidRDefault="004D5E1C" w:rsidP="00E415CD">
      <w:pPr>
        <w:rPr>
          <w:sz w:val="22"/>
          <w:lang w:val="en-US"/>
        </w:rPr>
      </w:pPr>
    </w:p>
    <w:p w14:paraId="04EDA0F4" w14:textId="77777777" w:rsidR="004D5E1C" w:rsidRDefault="004D5E1C" w:rsidP="00E415CD">
      <w:pPr>
        <w:rPr>
          <w:sz w:val="22"/>
          <w:lang w:val="en-US"/>
        </w:rPr>
      </w:pPr>
    </w:p>
    <w:p w14:paraId="21577547" w14:textId="77777777" w:rsidR="004D5E1C" w:rsidRDefault="004D5E1C" w:rsidP="00E415CD">
      <w:pPr>
        <w:rPr>
          <w:sz w:val="22"/>
          <w:lang w:val="en-US"/>
        </w:rPr>
      </w:pPr>
    </w:p>
    <w:p w14:paraId="0C47C056" w14:textId="77777777" w:rsidR="004D5E1C" w:rsidRDefault="004D5E1C" w:rsidP="00E415CD">
      <w:pPr>
        <w:rPr>
          <w:sz w:val="22"/>
          <w:lang w:val="en-US"/>
        </w:rPr>
      </w:pPr>
    </w:p>
    <w:p w14:paraId="0B1F4FBD" w14:textId="77777777" w:rsidR="0064254D" w:rsidRDefault="0064254D" w:rsidP="00E415CD">
      <w:pPr>
        <w:rPr>
          <w:sz w:val="22"/>
          <w:lang w:val="en-US"/>
        </w:rPr>
      </w:pPr>
    </w:p>
    <w:p w14:paraId="35318371" w14:textId="77777777" w:rsidR="004D5E1C" w:rsidRDefault="004D5E1C" w:rsidP="00E415CD">
      <w:pPr>
        <w:rPr>
          <w:sz w:val="22"/>
          <w:lang w:val="en-US"/>
        </w:rPr>
      </w:pPr>
    </w:p>
    <w:p w14:paraId="1FACF396" w14:textId="77777777" w:rsidR="004D5E1C" w:rsidRDefault="004D5E1C" w:rsidP="00E415CD">
      <w:pPr>
        <w:rPr>
          <w:sz w:val="22"/>
          <w:lang w:val="en-US"/>
        </w:rPr>
      </w:pPr>
    </w:p>
    <w:p w14:paraId="12C38BF4" w14:textId="77777777" w:rsidR="004D5E1C" w:rsidRDefault="004D5E1C" w:rsidP="00E415CD">
      <w:pPr>
        <w:rPr>
          <w:sz w:val="22"/>
          <w:lang w:val="en-US"/>
        </w:rPr>
      </w:pPr>
    </w:p>
    <w:p w14:paraId="22E5EB84" w14:textId="77777777" w:rsidR="004D5E1C" w:rsidRPr="00E415CD" w:rsidRDefault="004D5E1C" w:rsidP="00E415CD">
      <w:pPr>
        <w:rPr>
          <w:sz w:val="22"/>
          <w:lang w:val="en-US"/>
        </w:rPr>
      </w:pPr>
    </w:p>
    <w:p w14:paraId="6CE131AB" w14:textId="2A8F45BE" w:rsidR="00432FF1" w:rsidRPr="00C238BC" w:rsidRDefault="00432FF1" w:rsidP="001A220A">
      <w:pPr>
        <w:pStyle w:val="Heading2"/>
        <w:rPr>
          <w:sz w:val="36"/>
          <w:szCs w:val="36"/>
        </w:rPr>
      </w:pPr>
      <w:bookmarkStart w:id="2" w:name="_Toc238646379"/>
      <w:bookmarkStart w:id="3" w:name="_Toc238724845"/>
      <w:r w:rsidRPr="00C238BC">
        <w:rPr>
          <w:sz w:val="36"/>
          <w:szCs w:val="36"/>
          <w:lang w:val="en-US"/>
        </w:rPr>
        <w:lastRenderedPageBreak/>
        <w:t>Operational reconciliation overview</w:t>
      </w:r>
      <w:bookmarkEnd w:id="2"/>
      <w:bookmarkEnd w:id="3"/>
    </w:p>
    <w:p w14:paraId="50469E24" w14:textId="3B0EBE9C" w:rsidR="00432FF1" w:rsidRPr="00432FF1" w:rsidRDefault="00432FF1" w:rsidP="00D800D5">
      <w:pPr>
        <w:rPr>
          <w:lang w:val="en-US"/>
        </w:rPr>
      </w:pPr>
      <w:r w:rsidRPr="00432FF1">
        <w:rPr>
          <w:lang w:val="en-US"/>
        </w:rPr>
        <w:t>Reconciling the monthly revenue and expense detail report is a critical fiscal management control to ensure revenue and expenditure transactions are correct, allowable and applied to the appropriate accounts.</w:t>
      </w:r>
    </w:p>
    <w:p w14:paraId="0B3B8296" w14:textId="7B1DDD05" w:rsidR="00545DA9" w:rsidRPr="00545DA9" w:rsidRDefault="00432FF1" w:rsidP="00545DA9">
      <w:pPr>
        <w:rPr>
          <w:lang w:val="en-US"/>
        </w:rPr>
      </w:pPr>
      <w:r w:rsidRPr="00432FF1">
        <w:rPr>
          <w:lang w:val="en-US"/>
        </w:rPr>
        <w:t>Fiscal management officially rests with the department director, chair or other designated official. Account management is often the responsibility of specific administrative staff who report each month to the director, chair or other designated official on the status of departmental accounts. Departments are responsible for reconciling accounts and proving and documenting that an account balance is correct at least once a month for the previous month’s activity.</w:t>
      </w:r>
    </w:p>
    <w:p w14:paraId="450A8564" w14:textId="4E969D08" w:rsidR="00432FF1" w:rsidRPr="00C238BC" w:rsidRDefault="00432FF1" w:rsidP="00545DA9">
      <w:pPr>
        <w:pStyle w:val="Heading3"/>
        <w:rPr>
          <w:color w:val="8C1D40"/>
          <w:sz w:val="28"/>
          <w:szCs w:val="28"/>
        </w:rPr>
      </w:pPr>
      <w:bookmarkStart w:id="4" w:name="_Toc238646380"/>
      <w:bookmarkStart w:id="5" w:name="_Toc238724846"/>
      <w:r w:rsidRPr="00C238BC">
        <w:rPr>
          <w:color w:val="8C1D40"/>
          <w:sz w:val="28"/>
          <w:szCs w:val="28"/>
          <w:lang w:val="en-US"/>
        </w:rPr>
        <w:t>Preparers and approvers</w:t>
      </w:r>
      <w:bookmarkEnd w:id="4"/>
      <w:bookmarkEnd w:id="5"/>
    </w:p>
    <w:p w14:paraId="4CBD5365" w14:textId="2A75830B" w:rsidR="00432FF1" w:rsidRPr="00432FF1" w:rsidRDefault="00432FF1" w:rsidP="00D800D5">
      <w:pPr>
        <w:rPr>
          <w:lang w:val="en-US"/>
        </w:rPr>
      </w:pPr>
      <w:r w:rsidRPr="00432FF1">
        <w:rPr>
          <w:lang w:val="en-US"/>
        </w:rPr>
        <w:t>The required reconciliation roles are preparer and approver. Preparers are administrative staff who handle a department’s day-to-day fiscal responsibilities and should be familiar with routine transactions for a department’s accounts.</w:t>
      </w:r>
    </w:p>
    <w:p w14:paraId="0D95C19E" w14:textId="389F9BEA" w:rsidR="00432FF1" w:rsidRPr="00432FF1" w:rsidRDefault="00432FF1" w:rsidP="00D800D5">
      <w:pPr>
        <w:rPr>
          <w:lang w:val="en-US"/>
        </w:rPr>
      </w:pPr>
      <w:r w:rsidRPr="00432FF1">
        <w:rPr>
          <w:lang w:val="en-US"/>
        </w:rPr>
        <w:t>Approvers are typically administrative staff who report monthly on the status of departmental accounts to the director, chair or other designated official.</w:t>
      </w:r>
    </w:p>
    <w:p w14:paraId="03EF0BCC" w14:textId="1CC49DF2" w:rsidR="00545DA9" w:rsidRPr="00432FF1" w:rsidRDefault="00432FF1" w:rsidP="00432FF1">
      <w:pPr>
        <w:rPr>
          <w:lang w:val="en-US"/>
        </w:rPr>
      </w:pPr>
      <w:r w:rsidRPr="00432FF1">
        <w:rPr>
          <w:lang w:val="en-US"/>
        </w:rPr>
        <w:t xml:space="preserve">Departments with limited staff that do not have a preparer and approver should consult with their dean’s office or vice president financial administrators to </w:t>
      </w:r>
      <w:r w:rsidR="002B3F46">
        <w:rPr>
          <w:lang w:val="en-US"/>
        </w:rPr>
        <w:t>determine</w:t>
      </w:r>
      <w:r w:rsidRPr="00432FF1">
        <w:rPr>
          <w:lang w:val="en-US"/>
        </w:rPr>
        <w:t xml:space="preserve"> how to handle these roles appropriately.</w:t>
      </w:r>
    </w:p>
    <w:p w14:paraId="61A8EB92" w14:textId="0A75E377" w:rsidR="00432FF1" w:rsidRPr="00C238BC" w:rsidRDefault="00432FF1" w:rsidP="00545DA9">
      <w:pPr>
        <w:pStyle w:val="Heading3"/>
        <w:rPr>
          <w:color w:val="8C1D40"/>
          <w:sz w:val="28"/>
          <w:szCs w:val="28"/>
        </w:rPr>
      </w:pPr>
      <w:bookmarkStart w:id="6" w:name="_Toc238646381"/>
      <w:bookmarkStart w:id="7" w:name="_Toc238724847"/>
      <w:r w:rsidRPr="00C238BC">
        <w:rPr>
          <w:color w:val="8C1D40"/>
          <w:sz w:val="28"/>
          <w:szCs w:val="28"/>
          <w:lang w:val="en-US"/>
        </w:rPr>
        <w:t>Department responsibilities</w:t>
      </w:r>
      <w:bookmarkEnd w:id="6"/>
      <w:bookmarkEnd w:id="7"/>
    </w:p>
    <w:p w14:paraId="286228F1" w14:textId="77777777" w:rsidR="00432FF1" w:rsidRPr="00432FF1" w:rsidRDefault="00432FF1" w:rsidP="00432FF1">
      <w:pPr>
        <w:rPr>
          <w:lang w:val="en-US"/>
        </w:rPr>
      </w:pPr>
      <w:r w:rsidRPr="004D1D54">
        <w:rPr>
          <w:lang w:val="en-US"/>
        </w:rPr>
        <w:t>Departments must provide evidence that the account reconciliation has been prepared and approved. The preparer and approver can do so by noting their names and the date on the reconciliation. Departments should document reconciliation procedures. Complete monthly reconciliations before the month-end close of the previous month. Month-end close is typically the fourth business day after the last day of the month</w:t>
      </w:r>
      <w:r w:rsidRPr="00432FF1">
        <w:rPr>
          <w:lang w:val="en-US"/>
        </w:rPr>
        <w:t>.</w:t>
      </w:r>
    </w:p>
    <w:p w14:paraId="58C9646A" w14:textId="77777777" w:rsidR="00432FF1" w:rsidRPr="00432FF1" w:rsidRDefault="00432FF1" w:rsidP="00432FF1">
      <w:pPr>
        <w:rPr>
          <w:lang w:val="en-US"/>
        </w:rPr>
      </w:pPr>
    </w:p>
    <w:p w14:paraId="3BAD7DC0" w14:textId="4FB0AD63" w:rsidR="00432FF1" w:rsidRPr="00C238BC" w:rsidRDefault="00432FF1" w:rsidP="004D1D54">
      <w:pPr>
        <w:pStyle w:val="Heading2"/>
        <w:rPr>
          <w:sz w:val="36"/>
          <w:szCs w:val="36"/>
        </w:rPr>
      </w:pPr>
      <w:bookmarkStart w:id="8" w:name="_Toc238646382"/>
      <w:bookmarkStart w:id="9" w:name="_Toc238724848"/>
      <w:r w:rsidRPr="00C238BC">
        <w:rPr>
          <w:sz w:val="36"/>
          <w:szCs w:val="36"/>
          <w:lang w:val="en-US"/>
        </w:rPr>
        <w:t>Reconciliation preparer responsibilities</w:t>
      </w:r>
      <w:bookmarkEnd w:id="8"/>
      <w:bookmarkEnd w:id="9"/>
    </w:p>
    <w:p w14:paraId="5B67AE80" w14:textId="129A1E01" w:rsidR="00432FF1" w:rsidRDefault="00432FF1" w:rsidP="00432FF1">
      <w:pPr>
        <w:rPr>
          <w:lang w:val="en-US"/>
        </w:rPr>
      </w:pPr>
      <w:r w:rsidRPr="00432FF1">
        <w:rPr>
          <w:lang w:val="en-US"/>
        </w:rPr>
        <w:t>Before the preparer begins the monthly reconciliation, they should identify the cost center hierarchy or cost centers they are responsible for. Use one or a combination of the following reports to complete your monthly operational transaction reconciliation:</w:t>
      </w:r>
    </w:p>
    <w:p w14:paraId="079965EB" w14:textId="77777777" w:rsidR="00CE6627" w:rsidRPr="00CE6627" w:rsidRDefault="00CE6627" w:rsidP="00CE6627">
      <w:pPr>
        <w:pStyle w:val="Bulletlist"/>
      </w:pPr>
      <w:r w:rsidRPr="00CE6627">
        <w:t>Sponsored grant, gifts and programs reconciliation report</w:t>
      </w:r>
    </w:p>
    <w:p w14:paraId="15E285D9" w14:textId="77777777" w:rsidR="00CE6627" w:rsidRPr="00CE6627" w:rsidRDefault="00CE6627" w:rsidP="00CE6627">
      <w:pPr>
        <w:pStyle w:val="Bulletlist"/>
      </w:pPr>
      <w:r w:rsidRPr="00CE6627">
        <w:t>Summary of funding sources by revenue category</w:t>
      </w:r>
    </w:p>
    <w:p w14:paraId="29916DD3" w14:textId="77777777" w:rsidR="00CE6627" w:rsidRPr="00CE6627" w:rsidRDefault="00CE6627" w:rsidP="00CE6627">
      <w:pPr>
        <w:pStyle w:val="Bulletlist"/>
      </w:pPr>
      <w:r w:rsidRPr="00CE6627">
        <w:t>Summary of funding uses by spend category</w:t>
      </w:r>
    </w:p>
    <w:p w14:paraId="0A00A639" w14:textId="73273A79" w:rsidR="00D11C87" w:rsidRDefault="00432FF1" w:rsidP="00432FF1">
      <w:pPr>
        <w:rPr>
          <w:lang w:val="en-US"/>
        </w:rPr>
      </w:pPr>
      <w:r w:rsidRPr="00432FF1">
        <w:rPr>
          <w:lang w:val="en-US"/>
        </w:rPr>
        <w:lastRenderedPageBreak/>
        <w:t xml:space="preserve">Run the </w:t>
      </w:r>
      <w:r w:rsidRPr="00432FF1">
        <w:rPr>
          <w:b/>
          <w:bCs/>
          <w:lang w:val="en-US"/>
        </w:rPr>
        <w:t>Summary of Funding Sources by Revenue Category</w:t>
      </w:r>
      <w:r w:rsidRPr="00432FF1">
        <w:rPr>
          <w:lang w:val="en-US"/>
        </w:rPr>
        <w:t xml:space="preserve"> report in Workday. Enter the report name in the search bar or refer to the department reports worklet to locate the report. In the example below, we are reconciling all programs, gifts, grants and projects within the cost center hierarchy CCH075 Financial Services </w:t>
      </w:r>
      <w:bookmarkStart w:id="10" w:name="_Hlk238725245"/>
      <w:r w:rsidRPr="00432FF1">
        <w:rPr>
          <w:lang w:val="en-US"/>
        </w:rPr>
        <w:t>for the month of August in fiscal year 2027</w:t>
      </w:r>
      <w:r w:rsidR="00D11C87">
        <w:rPr>
          <w:lang w:val="en-US"/>
        </w:rPr>
        <w:t>.</w:t>
      </w:r>
    </w:p>
    <w:bookmarkEnd w:id="10"/>
    <w:p w14:paraId="77104E55" w14:textId="6DDD3D0A" w:rsidR="00C238BC" w:rsidRDefault="00D11C87" w:rsidP="00432FF1">
      <w:pPr>
        <w:rPr>
          <w:lang w:val="en-US"/>
        </w:rPr>
      </w:pPr>
      <w:r>
        <w:rPr>
          <w:noProof/>
          <w:color w:val="000000"/>
          <w:sz w:val="22"/>
          <w:szCs w:val="22"/>
        </w:rPr>
        <w:drawing>
          <wp:inline distT="0" distB="0" distL="0" distR="0" wp14:anchorId="0AEA79E5" wp14:editId="3717B067">
            <wp:extent cx="5314950" cy="4733925"/>
            <wp:effectExtent l="0" t="0" r="0" b="9525"/>
            <wp:docPr id="494155569" name="Picture 1" descr="Period is the first filter option that populates on the report. Enter the fiscal month being reconciled. The cost center hierarchy filter is the ninth fither option. Enter the desired cost center hierarchy to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155569" name="Picture 1" descr="Period is the first filter option that populates on the report. Enter the fiscal month being reconciled. The cost center hierarchy filter is the ninth fither option. Enter the desired cost center hierarchy to re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0" cy="4733925"/>
                    </a:xfrm>
                    <a:prstGeom prst="rect">
                      <a:avLst/>
                    </a:prstGeom>
                    <a:noFill/>
                    <a:ln>
                      <a:noFill/>
                    </a:ln>
                  </pic:spPr>
                </pic:pic>
              </a:graphicData>
            </a:graphic>
          </wp:inline>
        </w:drawing>
      </w:r>
    </w:p>
    <w:p w14:paraId="6B678C1F" w14:textId="77777777" w:rsidR="00D11C87" w:rsidRPr="00D11C87" w:rsidRDefault="00D11C87" w:rsidP="00D11C87">
      <w:pPr>
        <w:rPr>
          <w:lang w:val="en-US"/>
        </w:rPr>
      </w:pPr>
      <w:r w:rsidRPr="00D11C87">
        <w:rPr>
          <w:lang w:val="en-US"/>
        </w:rPr>
        <w:t>Select “OK” at the bottom of the screen.</w:t>
      </w:r>
    </w:p>
    <w:p w14:paraId="2F628A03" w14:textId="0DFD049B" w:rsidR="00C238BC" w:rsidRPr="00D11C87" w:rsidRDefault="00D11C87" w:rsidP="00D11C87">
      <w:pPr>
        <w:rPr>
          <w:lang w:val="en-US"/>
        </w:rPr>
      </w:pPr>
      <w:r w:rsidRPr="00D11C87">
        <w:rPr>
          <w:lang w:val="en-US"/>
        </w:rPr>
        <w:t>Since you filtered the report by cost center hierarchy, the report will include all programs, projects, grants and gifts associated with the selected cost center hierarchy. Review the current month’s transactions. Transactions may be reconciled without physically verifying supporting documentation if the reviewer knows the nature of the transactions.</w:t>
      </w:r>
    </w:p>
    <w:p w14:paraId="49A3047F" w14:textId="77777777" w:rsidR="00D11C87" w:rsidRPr="00D11C87" w:rsidRDefault="00D11C87" w:rsidP="00D11C87">
      <w:pPr>
        <w:rPr>
          <w:lang w:val="en-US"/>
        </w:rPr>
      </w:pPr>
      <w:r w:rsidRPr="00D11C87">
        <w:rPr>
          <w:lang w:val="en-US"/>
        </w:rPr>
        <w:t>If you identify an unfamiliar transaction:</w:t>
      </w:r>
    </w:p>
    <w:p w14:paraId="11E4A448" w14:textId="77777777" w:rsidR="00B22655" w:rsidRDefault="00B22655" w:rsidP="00793D89">
      <w:pPr>
        <w:pStyle w:val="Bulletlist"/>
        <w:numPr>
          <w:ilvl w:val="0"/>
          <w:numId w:val="8"/>
        </w:numPr>
      </w:pPr>
      <w:r w:rsidRPr="00B22655">
        <w:t>Drill into the revenue category “Current Period Revenue” amount by selecting the number. A window will appear with the individual transactions.</w:t>
      </w:r>
    </w:p>
    <w:p w14:paraId="75702B89" w14:textId="25DA317B" w:rsidR="00B22655" w:rsidRDefault="00B22655" w:rsidP="00C61DC0">
      <w:pPr>
        <w:pStyle w:val="Bulletlist"/>
        <w:numPr>
          <w:ilvl w:val="0"/>
          <w:numId w:val="8"/>
        </w:numPr>
      </w:pPr>
      <w:r w:rsidRPr="00B22655">
        <w:lastRenderedPageBreak/>
        <w:t>Select the journal to view the transaction and attachments.</w:t>
      </w:r>
    </w:p>
    <w:p w14:paraId="071038A5" w14:textId="54CE2827" w:rsidR="00B22655" w:rsidRDefault="00B22655" w:rsidP="00C61DC0">
      <w:r w:rsidRPr="00811156">
        <w:rPr>
          <w:noProof/>
        </w:rPr>
        <w:drawing>
          <wp:inline distT="0" distB="0" distL="0" distR="0" wp14:anchorId="4F1C4C4E" wp14:editId="7FF3899F">
            <wp:extent cx="5943600" cy="3170555"/>
            <wp:effectExtent l="0" t="0" r="0" b="0"/>
            <wp:docPr id="295041530" name="Picture 2" descr="The report will populate all results based on the filter criteria. From the Current Period Revenue column, click on the amount to drill into the transaction details. Then select the journal from the Journal column to view the transaction and any 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41530" name="Picture 2" descr="The report will populate all results based on the filter criteria. From the Current Period Revenue column, click on the amount to drill into the transaction details. Then select the journal from the Journal column to view the transaction and any attachm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170555"/>
                    </a:xfrm>
                    <a:prstGeom prst="rect">
                      <a:avLst/>
                    </a:prstGeom>
                    <a:noFill/>
                    <a:ln>
                      <a:noFill/>
                    </a:ln>
                  </pic:spPr>
                </pic:pic>
              </a:graphicData>
            </a:graphic>
          </wp:inline>
        </w:drawing>
      </w:r>
    </w:p>
    <w:p w14:paraId="50AA260E" w14:textId="638BE218" w:rsidR="00B22655" w:rsidRDefault="00AC070E" w:rsidP="00C61DC0">
      <w:r w:rsidRPr="00AC070E">
        <w:t>The transaction will display. To view the attachment:</w:t>
      </w:r>
    </w:p>
    <w:p w14:paraId="6D8AC4B5" w14:textId="77777777" w:rsidR="00AC070E" w:rsidRDefault="00AC070E" w:rsidP="00AC070E">
      <w:pPr>
        <w:pStyle w:val="Bulletlist"/>
        <w:numPr>
          <w:ilvl w:val="0"/>
          <w:numId w:val="9"/>
        </w:numPr>
      </w:pPr>
      <w:r w:rsidRPr="00AC070E">
        <w:t>Scroll down and select the “Attachments” tab.</w:t>
      </w:r>
    </w:p>
    <w:p w14:paraId="00FD33CB" w14:textId="5DF6E94D" w:rsidR="00AC070E" w:rsidRDefault="00AC070E" w:rsidP="00AC070E">
      <w:pPr>
        <w:pStyle w:val="Bulletlist"/>
        <w:numPr>
          <w:ilvl w:val="0"/>
          <w:numId w:val="9"/>
        </w:numPr>
      </w:pPr>
      <w:r>
        <w:t>S</w:t>
      </w:r>
      <w:r w:rsidRPr="00AC070E">
        <w:t>elect the attachment to view.</w:t>
      </w:r>
      <w:r w:rsidR="00493693">
        <w:br/>
      </w:r>
    </w:p>
    <w:p w14:paraId="3D035650" w14:textId="011CB778" w:rsidR="00493693" w:rsidRDefault="00493693" w:rsidP="00C61DC0">
      <w:r w:rsidRPr="00811156">
        <w:rPr>
          <w:noProof/>
        </w:rPr>
        <w:lastRenderedPageBreak/>
        <w:drawing>
          <wp:inline distT="0" distB="0" distL="0" distR="0" wp14:anchorId="349DB938" wp14:editId="43BDA7E6">
            <wp:extent cx="5943600" cy="4164330"/>
            <wp:effectExtent l="0" t="0" r="0" b="7620"/>
            <wp:docPr id="2088426795" name="Picture 3" descr="From the View Journal screen, click on the Attachments tab to display and review the attachment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426795" name="Picture 3" descr="From the View Journal screen, click on the Attachments tab to display and review the attachment docume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64330"/>
                    </a:xfrm>
                    <a:prstGeom prst="rect">
                      <a:avLst/>
                    </a:prstGeom>
                    <a:noFill/>
                    <a:ln>
                      <a:noFill/>
                    </a:ln>
                  </pic:spPr>
                </pic:pic>
              </a:graphicData>
            </a:graphic>
          </wp:inline>
        </w:drawing>
      </w:r>
    </w:p>
    <w:p w14:paraId="5EDFCAF5" w14:textId="490339A2" w:rsidR="00493693" w:rsidRDefault="00493693" w:rsidP="00493693">
      <w:r>
        <w:t xml:space="preserve">Continue reviewing the remaining transactions while researching any questionable ones. </w:t>
      </w:r>
      <w:r w:rsidR="00D57590">
        <w:t xml:space="preserve">After you complete </w:t>
      </w:r>
      <w:r>
        <w:t xml:space="preserve">reconciling the revenue transactions, run the </w:t>
      </w:r>
      <w:r w:rsidRPr="00F97FBC">
        <w:rPr>
          <w:b/>
          <w:bCs/>
        </w:rPr>
        <w:t>Summary of Funding Uses by Spend Category</w:t>
      </w:r>
      <w:r>
        <w:t xml:space="preserve"> report and follow the same steps to reconcile the operational expenses.</w:t>
      </w:r>
    </w:p>
    <w:p w14:paraId="4549046A" w14:textId="5BED69FF" w:rsidR="00493693" w:rsidRPr="00D57590" w:rsidRDefault="00493693" w:rsidP="00493693">
      <w:pPr>
        <w:rPr>
          <w:lang w:val="en-US"/>
        </w:rPr>
      </w:pPr>
      <w:r>
        <w:t xml:space="preserve">Run the </w:t>
      </w:r>
      <w:r w:rsidRPr="00F97FBC">
        <w:rPr>
          <w:b/>
          <w:bCs/>
        </w:rPr>
        <w:t>Sponsored Grant, Gifts and Programs Reconciliation Report</w:t>
      </w:r>
      <w:r>
        <w:t xml:space="preserve"> in Workday. Enter the report name in the search Workday bar to locate the report. In the following example, we are reconciling all programs, gifts, grants and projects in the cost center hierarchy CCH075</w:t>
      </w:r>
      <w:r w:rsidR="00D57590">
        <w:t xml:space="preserve"> </w:t>
      </w:r>
      <w:r>
        <w:t xml:space="preserve">Financial Services </w:t>
      </w:r>
      <w:r w:rsidR="00D57590" w:rsidRPr="00432FF1">
        <w:rPr>
          <w:lang w:val="en-US"/>
        </w:rPr>
        <w:t>for the month of August in fiscal year 2027</w:t>
      </w:r>
      <w:r w:rsidR="00D57590">
        <w:rPr>
          <w:lang w:val="en-US"/>
        </w:rPr>
        <w:t>.</w:t>
      </w:r>
    </w:p>
    <w:p w14:paraId="0F45848F" w14:textId="6BDC8688" w:rsidR="00F97FBC" w:rsidRDefault="00493693" w:rsidP="00493693">
      <w:r w:rsidRPr="00493693">
        <w:rPr>
          <w:b/>
          <w:bCs/>
        </w:rPr>
        <w:t>Note:</w:t>
      </w:r>
      <w:r>
        <w:t xml:space="preserve"> This report is defaulted to exclude the following:</w:t>
      </w:r>
    </w:p>
    <w:p w14:paraId="44A15D1C" w14:textId="7D7DC6C5" w:rsidR="002973F4" w:rsidRDefault="002973F4" w:rsidP="002973F4">
      <w:pPr>
        <w:pStyle w:val="Bulletlist"/>
      </w:pPr>
      <w:r w:rsidRPr="002973F4">
        <w:t>Facilities and administrative costs</w:t>
      </w:r>
    </w:p>
    <w:p w14:paraId="113268C9" w14:textId="5ED3D682" w:rsidR="002973F4" w:rsidRDefault="002973F4" w:rsidP="002973F4">
      <w:pPr>
        <w:pStyle w:val="Bulletlist"/>
      </w:pPr>
      <w:r w:rsidRPr="002973F4">
        <w:t>Internal allocation expenses</w:t>
      </w:r>
    </w:p>
    <w:p w14:paraId="55EAA5F5" w14:textId="1926F59C" w:rsidR="002973F4" w:rsidRDefault="008A226C" w:rsidP="002973F4">
      <w:pPr>
        <w:pStyle w:val="Bulletlist"/>
      </w:pPr>
      <w:r w:rsidRPr="008A226C">
        <w:t>Payroll and ERE transactions</w:t>
      </w:r>
    </w:p>
    <w:p w14:paraId="21800EC1" w14:textId="707FBA03" w:rsidR="008A226C" w:rsidRDefault="008A226C" w:rsidP="002973F4">
      <w:pPr>
        <w:pStyle w:val="Bulletlist"/>
      </w:pPr>
      <w:r w:rsidRPr="008A226C">
        <w:t>Transfers In</w:t>
      </w:r>
    </w:p>
    <w:p w14:paraId="0613E79E" w14:textId="5597B518" w:rsidR="008A226C" w:rsidRDefault="008A226C" w:rsidP="00C61DC0">
      <w:r w:rsidRPr="00811156">
        <w:rPr>
          <w:noProof/>
        </w:rPr>
        <w:lastRenderedPageBreak/>
        <w:drawing>
          <wp:inline distT="0" distB="0" distL="0" distR="0" wp14:anchorId="71477D51" wp14:editId="64942BE2">
            <wp:extent cx="5943600" cy="2881630"/>
            <wp:effectExtent l="0" t="0" r="0" b="0"/>
            <wp:docPr id="1962395803" name="Picture 4" descr="To export the report results, locate and click on the Excel icon near the top right hand corner of th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95803" name="Picture 4" descr="To export the report results, locate and click on the Excel icon near the top right hand corner of the repo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881630"/>
                    </a:xfrm>
                    <a:prstGeom prst="rect">
                      <a:avLst/>
                    </a:prstGeom>
                    <a:noFill/>
                    <a:ln>
                      <a:noFill/>
                    </a:ln>
                  </pic:spPr>
                </pic:pic>
              </a:graphicData>
            </a:graphic>
          </wp:inline>
        </w:drawing>
      </w:r>
    </w:p>
    <w:p w14:paraId="042EB759" w14:textId="77777777" w:rsidR="0050197E" w:rsidRDefault="0050197E" w:rsidP="0050197E">
      <w:r>
        <w:t>Once you have completed the reconciliation for the month, export the Workday report to Excel using the Excel icon on the report.</w:t>
      </w:r>
    </w:p>
    <w:p w14:paraId="0F3C7500" w14:textId="14DE6855" w:rsidR="0050197E" w:rsidRDefault="0050197E" w:rsidP="0050197E">
      <w:r>
        <w:t xml:space="preserve">From the Excel spreadsheet, note </w:t>
      </w:r>
      <w:r w:rsidR="003E2E3C">
        <w:t>any</w:t>
      </w:r>
      <w:r>
        <w:t xml:space="preserve"> transactions that need to be corrected. Enter your name and the date in the Excel spreadsheet as the reconciliation preparer and save the file in your department-approved network drive or Dropbox folder.</w:t>
      </w:r>
    </w:p>
    <w:p w14:paraId="1D614629" w14:textId="77777777" w:rsidR="0050197E" w:rsidRDefault="0050197E" w:rsidP="0050197E">
      <w:r>
        <w:t>Notify the reconciliation approver that the month’s reconciliation is ready for review and provide them with the file location.</w:t>
      </w:r>
    </w:p>
    <w:p w14:paraId="2B835C8F" w14:textId="0B764BCC" w:rsidR="008A226C" w:rsidRDefault="0050197E" w:rsidP="0050197E">
      <w:r>
        <w:t xml:space="preserve">Refer to the Best Practices Reconciling Payroll Expenses Procedures guide on the </w:t>
      </w:r>
      <w:hyperlink r:id="rId12" w:history="1">
        <w:r w:rsidRPr="00A16662">
          <w:rPr>
            <w:rStyle w:val="Hyperlink"/>
          </w:rPr>
          <w:t>Best practices webpage</w:t>
        </w:r>
      </w:hyperlink>
      <w:r>
        <w:t xml:space="preserve"> or within the Financial Workspace worklet</w:t>
      </w:r>
      <w:r w:rsidR="00212ADE">
        <w:t xml:space="preserve"> in</w:t>
      </w:r>
      <w:r>
        <w:t xml:space="preserve"> Workday.</w:t>
      </w:r>
    </w:p>
    <w:p w14:paraId="71F5826F" w14:textId="77777777" w:rsidR="00A16662" w:rsidRDefault="00A16662" w:rsidP="0050197E"/>
    <w:p w14:paraId="69F88349" w14:textId="4BA0AB95" w:rsidR="00A16662" w:rsidRPr="00C238BC" w:rsidRDefault="00A16662" w:rsidP="00A16662">
      <w:pPr>
        <w:pStyle w:val="Heading2"/>
        <w:rPr>
          <w:sz w:val="36"/>
          <w:szCs w:val="36"/>
        </w:rPr>
      </w:pPr>
      <w:bookmarkStart w:id="11" w:name="_Toc238646383"/>
      <w:bookmarkStart w:id="12" w:name="_Toc238724849"/>
      <w:r w:rsidRPr="00C238BC">
        <w:rPr>
          <w:sz w:val="36"/>
          <w:szCs w:val="36"/>
        </w:rPr>
        <w:t>Reconciliation approver responsibilities</w:t>
      </w:r>
      <w:bookmarkEnd w:id="11"/>
      <w:bookmarkEnd w:id="12"/>
    </w:p>
    <w:p w14:paraId="32D2F583" w14:textId="7DD1853F" w:rsidR="00A16662" w:rsidRDefault="00A16662" w:rsidP="00A16662">
      <w:r>
        <w:t>Once you have been notified that the reconciliation for the month has been completed, review the report and verify the appropriateness and legitimacy of the transactions recorded against the department’s account. Review any unusual or unexpected high-dollar amount transactions in detail.</w:t>
      </w:r>
    </w:p>
    <w:p w14:paraId="0CFFF3D8" w14:textId="77777777" w:rsidR="00BD54D5" w:rsidRDefault="00BD54D5" w:rsidP="00A16662"/>
    <w:p w14:paraId="21B2DF59" w14:textId="72BF00CC" w:rsidR="00BD54D5" w:rsidRPr="00C238BC" w:rsidRDefault="00BD54D5" w:rsidP="00BD54D5">
      <w:pPr>
        <w:pStyle w:val="Heading2"/>
        <w:rPr>
          <w:sz w:val="36"/>
          <w:szCs w:val="36"/>
        </w:rPr>
      </w:pPr>
      <w:bookmarkStart w:id="13" w:name="_Toc238646384"/>
      <w:bookmarkStart w:id="14" w:name="_Toc238724850"/>
      <w:r w:rsidRPr="00C238BC">
        <w:rPr>
          <w:sz w:val="36"/>
          <w:szCs w:val="36"/>
        </w:rPr>
        <w:t>Reconciliation retention</w:t>
      </w:r>
      <w:bookmarkEnd w:id="13"/>
      <w:bookmarkEnd w:id="14"/>
    </w:p>
    <w:p w14:paraId="137FFADD" w14:textId="6C465378" w:rsidR="00A16662" w:rsidRDefault="00BD54D5" w:rsidP="00BD54D5">
      <w:r>
        <w:t xml:space="preserve">Retain all reconciliations and supporting documentation for non-sponsored accounts for at least three fiscal years per </w:t>
      </w:r>
      <w:hyperlink r:id="rId13" w:history="1">
        <w:r w:rsidRPr="00BD54D5">
          <w:rPr>
            <w:rStyle w:val="Hyperlink"/>
          </w:rPr>
          <w:t>FIN 103</w:t>
        </w:r>
      </w:hyperlink>
      <w:r>
        <w:t xml:space="preserve">. Sponsored accounts have a retention period of </w:t>
      </w:r>
      <w:r>
        <w:lastRenderedPageBreak/>
        <w:t xml:space="preserve">seven fiscal years after the grant close date. Refer to the </w:t>
      </w:r>
      <w:hyperlink r:id="rId14" w:history="1">
        <w:r w:rsidRPr="00C81F69">
          <w:rPr>
            <w:rStyle w:val="Hyperlink"/>
          </w:rPr>
          <w:t>research administration webpage</w:t>
        </w:r>
      </w:hyperlink>
      <w:r>
        <w:t xml:space="preserve"> for additional guidance on reconciling sponsored accounts.</w:t>
      </w:r>
    </w:p>
    <w:p w14:paraId="04A24E5B" w14:textId="77777777" w:rsidR="002973F4" w:rsidRPr="00B22655" w:rsidRDefault="002973F4" w:rsidP="00493693"/>
    <w:p w14:paraId="641AD5E0" w14:textId="5A31F5EF" w:rsidR="00BC3D07" w:rsidRPr="00C238BC" w:rsidRDefault="00BC3D07" w:rsidP="00BC3D07">
      <w:pPr>
        <w:pStyle w:val="Heading2"/>
        <w:rPr>
          <w:sz w:val="36"/>
          <w:szCs w:val="36"/>
          <w:lang w:val="en-US"/>
        </w:rPr>
      </w:pPr>
      <w:bookmarkStart w:id="15" w:name="_Toc238646385"/>
      <w:bookmarkStart w:id="16" w:name="_Toc238724851"/>
      <w:r w:rsidRPr="00C238BC">
        <w:rPr>
          <w:sz w:val="36"/>
          <w:szCs w:val="36"/>
          <w:lang w:val="en-US"/>
        </w:rPr>
        <w:t>Journal source definitions</w:t>
      </w:r>
      <w:bookmarkEnd w:id="15"/>
      <w:bookmarkEnd w:id="16"/>
    </w:p>
    <w:p w14:paraId="3484A102" w14:textId="04513D13" w:rsidR="00432FF1" w:rsidRDefault="00BC3D07" w:rsidP="00BC3D07">
      <w:pPr>
        <w:rPr>
          <w:lang w:val="en-US"/>
        </w:rPr>
      </w:pPr>
      <w:hyperlink r:id="rId15" w:history="1">
        <w:r w:rsidRPr="00BC3D07">
          <w:rPr>
            <w:rStyle w:val="Hyperlink"/>
            <w:lang w:val="en-US"/>
          </w:rPr>
          <w:t>Contact the Financial Services Accounting staff</w:t>
        </w:r>
      </w:hyperlink>
      <w:r w:rsidRPr="00BC3D07">
        <w:rPr>
          <w:lang w:val="en-US"/>
        </w:rPr>
        <w:t xml:space="preserve"> for assistance with researching questionable transactions.</w:t>
      </w:r>
    </w:p>
    <w:tbl>
      <w:tblPr>
        <w:tblW w:w="9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5"/>
        <w:gridCol w:w="7065"/>
      </w:tblGrid>
      <w:tr w:rsidR="00D54BA3" w14:paraId="4EADE766" w14:textId="77777777" w:rsidTr="009B6097">
        <w:trPr>
          <w:tblHeader/>
        </w:trPr>
        <w:tc>
          <w:tcPr>
            <w:tcW w:w="2685" w:type="dxa"/>
            <w:shd w:val="clear" w:color="auto" w:fill="761638"/>
            <w:tcMar>
              <w:top w:w="100" w:type="dxa"/>
              <w:left w:w="100" w:type="dxa"/>
              <w:bottom w:w="100" w:type="dxa"/>
              <w:right w:w="100" w:type="dxa"/>
            </w:tcMar>
          </w:tcPr>
          <w:p w14:paraId="7AE9474E" w14:textId="77777777" w:rsidR="00D54BA3" w:rsidRDefault="00D54BA3" w:rsidP="009B6097">
            <w:pPr>
              <w:widowControl w:val="0"/>
              <w:pBdr>
                <w:top w:val="nil"/>
                <w:left w:val="nil"/>
                <w:bottom w:val="nil"/>
                <w:right w:val="nil"/>
                <w:between w:val="nil"/>
              </w:pBdr>
              <w:spacing w:after="0" w:line="240" w:lineRule="auto"/>
              <w:rPr>
                <w:sz w:val="22"/>
                <w:szCs w:val="22"/>
              </w:rPr>
            </w:pPr>
            <w:r>
              <w:rPr>
                <w:b/>
                <w:bCs/>
                <w:color w:val="FFFFFF"/>
                <w:sz w:val="22"/>
                <w:szCs w:val="22"/>
              </w:rPr>
              <w:t>Journal source</w:t>
            </w:r>
            <w:r>
              <w:rPr>
                <w:sz w:val="22"/>
                <w:szCs w:val="22"/>
              </w:rPr>
              <w:t xml:space="preserve"> </w:t>
            </w:r>
          </w:p>
        </w:tc>
        <w:tc>
          <w:tcPr>
            <w:tcW w:w="7065" w:type="dxa"/>
            <w:shd w:val="clear" w:color="auto" w:fill="761638"/>
            <w:tcMar>
              <w:top w:w="100" w:type="dxa"/>
              <w:left w:w="100" w:type="dxa"/>
              <w:bottom w:w="100" w:type="dxa"/>
              <w:right w:w="100" w:type="dxa"/>
            </w:tcMar>
          </w:tcPr>
          <w:p w14:paraId="62616D60" w14:textId="77777777" w:rsidR="00D54BA3" w:rsidRDefault="00D54BA3" w:rsidP="009B6097">
            <w:pPr>
              <w:widowControl w:val="0"/>
              <w:pBdr>
                <w:top w:val="nil"/>
                <w:left w:val="nil"/>
                <w:bottom w:val="nil"/>
                <w:right w:val="nil"/>
                <w:between w:val="nil"/>
              </w:pBdr>
              <w:spacing w:after="0" w:line="240" w:lineRule="auto"/>
              <w:rPr>
                <w:sz w:val="22"/>
                <w:szCs w:val="22"/>
              </w:rPr>
            </w:pPr>
            <w:r>
              <w:rPr>
                <w:b/>
                <w:bCs/>
                <w:color w:val="FFFFFF"/>
                <w:sz w:val="22"/>
                <w:szCs w:val="22"/>
              </w:rPr>
              <w:t>Description</w:t>
            </w:r>
            <w:r>
              <w:rPr>
                <w:sz w:val="22"/>
                <w:szCs w:val="22"/>
              </w:rPr>
              <w:t xml:space="preserve"> </w:t>
            </w:r>
          </w:p>
        </w:tc>
      </w:tr>
      <w:tr w:rsidR="00D54BA3" w14:paraId="72B85007" w14:textId="77777777" w:rsidTr="009B6097">
        <w:tc>
          <w:tcPr>
            <w:tcW w:w="2685" w:type="dxa"/>
            <w:tcMar>
              <w:top w:w="100" w:type="dxa"/>
              <w:left w:w="100" w:type="dxa"/>
              <w:bottom w:w="100" w:type="dxa"/>
              <w:right w:w="100" w:type="dxa"/>
            </w:tcMar>
          </w:tcPr>
          <w:p w14:paraId="009300A3" w14:textId="77777777" w:rsidR="00D54BA3" w:rsidRPr="003B4C6C" w:rsidRDefault="00D54BA3" w:rsidP="003B4C6C">
            <w:pPr>
              <w:pStyle w:val="NoSpacing"/>
            </w:pPr>
            <w:r w:rsidRPr="003B4C6C">
              <w:t xml:space="preserve">Accounting adjustment </w:t>
            </w:r>
          </w:p>
        </w:tc>
        <w:tc>
          <w:tcPr>
            <w:tcW w:w="7065" w:type="dxa"/>
            <w:tcMar>
              <w:top w:w="100" w:type="dxa"/>
              <w:left w:w="100" w:type="dxa"/>
              <w:bottom w:w="100" w:type="dxa"/>
              <w:right w:w="100" w:type="dxa"/>
            </w:tcMar>
          </w:tcPr>
          <w:p w14:paraId="228C12C2" w14:textId="77777777" w:rsidR="00D54BA3" w:rsidRDefault="00D54BA3" w:rsidP="003B4C6C">
            <w:pPr>
              <w:pStyle w:val="NoSpacing"/>
            </w:pPr>
            <w:r>
              <w:t>Accounting adjustment tasks processed on a supplier invoice, expense report or procurement card transactions.</w:t>
            </w:r>
          </w:p>
        </w:tc>
      </w:tr>
      <w:tr w:rsidR="00D54BA3" w14:paraId="0AE28998" w14:textId="77777777" w:rsidTr="009B6097">
        <w:tc>
          <w:tcPr>
            <w:tcW w:w="2685" w:type="dxa"/>
            <w:tcMar>
              <w:top w:w="100" w:type="dxa"/>
              <w:left w:w="100" w:type="dxa"/>
              <w:bottom w:w="100" w:type="dxa"/>
              <w:right w:w="100" w:type="dxa"/>
            </w:tcMar>
          </w:tcPr>
          <w:p w14:paraId="23E300B0" w14:textId="77777777" w:rsidR="00D54BA3" w:rsidRPr="003B4C6C" w:rsidRDefault="00D54BA3" w:rsidP="003B4C6C">
            <w:pPr>
              <w:pStyle w:val="NoSpacing"/>
            </w:pPr>
            <w:r w:rsidRPr="003B4C6C">
              <w:t xml:space="preserve">Allocation </w:t>
            </w:r>
          </w:p>
        </w:tc>
        <w:tc>
          <w:tcPr>
            <w:tcW w:w="7065" w:type="dxa"/>
            <w:tcMar>
              <w:top w:w="100" w:type="dxa"/>
              <w:left w:w="100" w:type="dxa"/>
              <w:bottom w:w="100" w:type="dxa"/>
              <w:right w:w="100" w:type="dxa"/>
            </w:tcMar>
          </w:tcPr>
          <w:p w14:paraId="569E1D9A" w14:textId="40D8EB1E" w:rsidR="00D54BA3" w:rsidRDefault="00D54BA3" w:rsidP="003B4C6C">
            <w:pPr>
              <w:pStyle w:val="NoSpacing"/>
            </w:pPr>
            <w:r>
              <w:t xml:space="preserve">Internal allocation </w:t>
            </w:r>
            <w:r w:rsidR="00B77BD2">
              <w:t>activities</w:t>
            </w:r>
            <w:r>
              <w:t xml:space="preserve">, like an administrative service charge, Risk Management fee or telecommunications fee. </w:t>
            </w:r>
          </w:p>
        </w:tc>
      </w:tr>
      <w:tr w:rsidR="00D54BA3" w14:paraId="08E4386D" w14:textId="77777777" w:rsidTr="009B6097">
        <w:tc>
          <w:tcPr>
            <w:tcW w:w="2685" w:type="dxa"/>
            <w:tcMar>
              <w:top w:w="100" w:type="dxa"/>
              <w:left w:w="100" w:type="dxa"/>
              <w:bottom w:w="100" w:type="dxa"/>
              <w:right w:w="100" w:type="dxa"/>
            </w:tcMar>
          </w:tcPr>
          <w:p w14:paraId="2FC54E3B" w14:textId="77777777" w:rsidR="00D54BA3" w:rsidRPr="003B4C6C" w:rsidRDefault="00D54BA3" w:rsidP="003B4C6C">
            <w:pPr>
              <w:pStyle w:val="NoSpacing"/>
            </w:pPr>
            <w:r w:rsidRPr="003B4C6C">
              <w:t xml:space="preserve">ASU Department Initiated </w:t>
            </w:r>
          </w:p>
        </w:tc>
        <w:tc>
          <w:tcPr>
            <w:tcW w:w="7065" w:type="dxa"/>
            <w:tcMar>
              <w:top w:w="100" w:type="dxa"/>
              <w:left w:w="100" w:type="dxa"/>
              <w:bottom w:w="100" w:type="dxa"/>
              <w:right w:w="100" w:type="dxa"/>
            </w:tcMar>
          </w:tcPr>
          <w:p w14:paraId="3F57083F" w14:textId="77777777" w:rsidR="00D54BA3" w:rsidRDefault="00D54BA3" w:rsidP="003B4C6C">
            <w:pPr>
              <w:pStyle w:val="NoSpacing"/>
            </w:pPr>
            <w:r>
              <w:t xml:space="preserve">Non-transfer accounting journals initiated by an ASU department. </w:t>
            </w:r>
          </w:p>
        </w:tc>
      </w:tr>
      <w:tr w:rsidR="00D54BA3" w14:paraId="4C3958A5" w14:textId="77777777" w:rsidTr="009B6097">
        <w:tc>
          <w:tcPr>
            <w:tcW w:w="2685" w:type="dxa"/>
            <w:tcMar>
              <w:top w:w="100" w:type="dxa"/>
              <w:left w:w="100" w:type="dxa"/>
              <w:bottom w:w="100" w:type="dxa"/>
              <w:right w:w="100" w:type="dxa"/>
            </w:tcMar>
          </w:tcPr>
          <w:p w14:paraId="3655516A" w14:textId="77777777" w:rsidR="00D54BA3" w:rsidRPr="003B4C6C" w:rsidRDefault="00D54BA3" w:rsidP="003B4C6C">
            <w:pPr>
              <w:pStyle w:val="NoSpacing"/>
            </w:pPr>
            <w:r w:rsidRPr="003B4C6C">
              <w:t xml:space="preserve">ASU Department Transfers </w:t>
            </w:r>
          </w:p>
        </w:tc>
        <w:tc>
          <w:tcPr>
            <w:tcW w:w="7065" w:type="dxa"/>
            <w:tcMar>
              <w:top w:w="100" w:type="dxa"/>
              <w:left w:w="100" w:type="dxa"/>
              <w:bottom w:w="100" w:type="dxa"/>
              <w:right w:w="100" w:type="dxa"/>
            </w:tcMar>
          </w:tcPr>
          <w:p w14:paraId="0221229B" w14:textId="77777777" w:rsidR="00D54BA3" w:rsidRDefault="00D54BA3" w:rsidP="003B4C6C">
            <w:pPr>
              <w:pStyle w:val="NoSpacing"/>
            </w:pPr>
            <w:r>
              <w:t xml:space="preserve">An ASU department-initiated accounting journal transferring in or out between another ASU department. </w:t>
            </w:r>
          </w:p>
        </w:tc>
      </w:tr>
      <w:tr w:rsidR="00D54BA3" w14:paraId="1390A073" w14:textId="77777777" w:rsidTr="009B6097">
        <w:tc>
          <w:tcPr>
            <w:tcW w:w="2685" w:type="dxa"/>
            <w:tcMar>
              <w:top w:w="100" w:type="dxa"/>
              <w:left w:w="100" w:type="dxa"/>
              <w:bottom w:w="100" w:type="dxa"/>
              <w:right w:w="100" w:type="dxa"/>
            </w:tcMar>
          </w:tcPr>
          <w:p w14:paraId="4F0A7E98" w14:textId="77777777" w:rsidR="00D54BA3" w:rsidRPr="003B4C6C" w:rsidRDefault="00D54BA3" w:rsidP="003B4C6C">
            <w:pPr>
              <w:pStyle w:val="NoSpacing"/>
            </w:pPr>
            <w:r w:rsidRPr="003B4C6C">
              <w:t xml:space="preserve">ASU ISD Corrections </w:t>
            </w:r>
          </w:p>
        </w:tc>
        <w:tc>
          <w:tcPr>
            <w:tcW w:w="7065" w:type="dxa"/>
            <w:tcMar>
              <w:top w:w="100" w:type="dxa"/>
              <w:left w:w="100" w:type="dxa"/>
              <w:bottom w:w="100" w:type="dxa"/>
              <w:right w:w="100" w:type="dxa"/>
            </w:tcMar>
          </w:tcPr>
          <w:p w14:paraId="60A77717" w14:textId="77777777" w:rsidR="00D54BA3" w:rsidRDefault="00D54BA3" w:rsidP="003B4C6C">
            <w:pPr>
              <w:pStyle w:val="NoSpacing"/>
            </w:pPr>
            <w:r>
              <w:t xml:space="preserve">An ASU department-initiated accounting journal used to process adjustments related to internal service delivery transactions. </w:t>
            </w:r>
          </w:p>
        </w:tc>
      </w:tr>
      <w:tr w:rsidR="00D54BA3" w14:paraId="3F4A83E9" w14:textId="77777777" w:rsidTr="009B6097">
        <w:tc>
          <w:tcPr>
            <w:tcW w:w="2685" w:type="dxa"/>
            <w:tcMar>
              <w:top w:w="100" w:type="dxa"/>
              <w:left w:w="100" w:type="dxa"/>
              <w:bottom w:w="100" w:type="dxa"/>
              <w:right w:w="100" w:type="dxa"/>
            </w:tcMar>
          </w:tcPr>
          <w:p w14:paraId="2E680F41" w14:textId="77777777" w:rsidR="00D54BA3" w:rsidRPr="003B4C6C" w:rsidRDefault="00D54BA3" w:rsidP="003B4C6C">
            <w:pPr>
              <w:pStyle w:val="NoSpacing"/>
            </w:pPr>
            <w:r w:rsidRPr="003B4C6C">
              <w:t>Customer Invoice</w:t>
            </w:r>
          </w:p>
        </w:tc>
        <w:tc>
          <w:tcPr>
            <w:tcW w:w="7065" w:type="dxa"/>
            <w:tcMar>
              <w:top w:w="100" w:type="dxa"/>
              <w:left w:w="100" w:type="dxa"/>
              <w:bottom w:w="100" w:type="dxa"/>
              <w:right w:w="100" w:type="dxa"/>
            </w:tcMar>
          </w:tcPr>
          <w:p w14:paraId="691E0248" w14:textId="77777777" w:rsidR="00D54BA3" w:rsidRDefault="00D54BA3" w:rsidP="003B4C6C">
            <w:pPr>
              <w:pStyle w:val="NoSpacing"/>
            </w:pPr>
            <w:r>
              <w:t>Customer invoice task.</w:t>
            </w:r>
          </w:p>
        </w:tc>
      </w:tr>
      <w:tr w:rsidR="00D54BA3" w14:paraId="1E13D02F" w14:textId="77777777" w:rsidTr="009B6097">
        <w:tc>
          <w:tcPr>
            <w:tcW w:w="2685" w:type="dxa"/>
            <w:tcMar>
              <w:top w:w="100" w:type="dxa"/>
              <w:left w:w="100" w:type="dxa"/>
              <w:bottom w:w="100" w:type="dxa"/>
              <w:right w:w="100" w:type="dxa"/>
            </w:tcMar>
          </w:tcPr>
          <w:p w14:paraId="28B34FDF" w14:textId="77777777" w:rsidR="00D54BA3" w:rsidRPr="003B4C6C" w:rsidRDefault="00D54BA3" w:rsidP="003B4C6C">
            <w:pPr>
              <w:pStyle w:val="NoSpacing"/>
            </w:pPr>
            <w:r w:rsidRPr="003B4C6C">
              <w:t xml:space="preserve">Expense report </w:t>
            </w:r>
          </w:p>
        </w:tc>
        <w:tc>
          <w:tcPr>
            <w:tcW w:w="7065" w:type="dxa"/>
            <w:tcMar>
              <w:top w:w="100" w:type="dxa"/>
              <w:left w:w="100" w:type="dxa"/>
              <w:bottom w:w="100" w:type="dxa"/>
              <w:right w:w="100" w:type="dxa"/>
            </w:tcMar>
          </w:tcPr>
          <w:p w14:paraId="020BE9C5" w14:textId="77777777" w:rsidR="00D54BA3" w:rsidRDefault="00D54BA3" w:rsidP="003B4C6C">
            <w:pPr>
              <w:pStyle w:val="NoSpacing"/>
            </w:pPr>
            <w:r>
              <w:t xml:space="preserve">Expense report task or Concur expense reports. </w:t>
            </w:r>
          </w:p>
        </w:tc>
      </w:tr>
      <w:tr w:rsidR="00D54BA3" w14:paraId="6FFB3BB7" w14:textId="77777777" w:rsidTr="009B6097">
        <w:tc>
          <w:tcPr>
            <w:tcW w:w="2685" w:type="dxa"/>
            <w:tcMar>
              <w:top w:w="100" w:type="dxa"/>
              <w:left w:w="100" w:type="dxa"/>
              <w:bottom w:w="100" w:type="dxa"/>
              <w:right w:w="100" w:type="dxa"/>
            </w:tcMar>
          </w:tcPr>
          <w:p w14:paraId="4EAE93BE" w14:textId="4949DF7B" w:rsidR="00D54BA3" w:rsidRPr="003B4C6C" w:rsidRDefault="00D54BA3" w:rsidP="003B4C6C">
            <w:pPr>
              <w:pStyle w:val="NoSpacing"/>
            </w:pPr>
            <w:r w:rsidRPr="003B4C6C">
              <w:t>Facilities and</w:t>
            </w:r>
            <w:r w:rsidR="00B77BD2" w:rsidRPr="003B4C6C">
              <w:t xml:space="preserve"> </w:t>
            </w:r>
            <w:r w:rsidRPr="003B4C6C">
              <w:t xml:space="preserve">administration expense </w:t>
            </w:r>
          </w:p>
        </w:tc>
        <w:tc>
          <w:tcPr>
            <w:tcW w:w="7065" w:type="dxa"/>
            <w:tcMar>
              <w:top w:w="100" w:type="dxa"/>
              <w:left w:w="100" w:type="dxa"/>
              <w:bottom w:w="100" w:type="dxa"/>
              <w:right w:w="100" w:type="dxa"/>
            </w:tcMar>
          </w:tcPr>
          <w:p w14:paraId="1A66ACAD" w14:textId="77777777" w:rsidR="00D54BA3" w:rsidRDefault="00D54BA3" w:rsidP="003B4C6C">
            <w:pPr>
              <w:pStyle w:val="NoSpacing"/>
            </w:pPr>
            <w:r>
              <w:t xml:space="preserve">Facilities and administration expenses posted in real-time as applicable charges are recorded. </w:t>
            </w:r>
          </w:p>
        </w:tc>
      </w:tr>
      <w:tr w:rsidR="00D54BA3" w14:paraId="5688C60D" w14:textId="77777777" w:rsidTr="009B6097">
        <w:tc>
          <w:tcPr>
            <w:tcW w:w="2685" w:type="dxa"/>
            <w:tcMar>
              <w:top w:w="100" w:type="dxa"/>
              <w:left w:w="100" w:type="dxa"/>
              <w:bottom w:w="100" w:type="dxa"/>
              <w:right w:w="100" w:type="dxa"/>
            </w:tcMar>
          </w:tcPr>
          <w:p w14:paraId="142ED7A4" w14:textId="77777777" w:rsidR="00D54BA3" w:rsidRPr="003B4C6C" w:rsidRDefault="00D54BA3" w:rsidP="003B4C6C">
            <w:pPr>
              <w:pStyle w:val="NoSpacing"/>
            </w:pPr>
            <w:r w:rsidRPr="003B4C6C">
              <w:t>Fringe Benefit</w:t>
            </w:r>
          </w:p>
        </w:tc>
        <w:tc>
          <w:tcPr>
            <w:tcW w:w="7065" w:type="dxa"/>
            <w:tcMar>
              <w:top w:w="100" w:type="dxa"/>
              <w:left w:w="100" w:type="dxa"/>
              <w:bottom w:w="100" w:type="dxa"/>
              <w:right w:w="100" w:type="dxa"/>
            </w:tcMar>
          </w:tcPr>
          <w:p w14:paraId="6413614D" w14:textId="77777777" w:rsidR="00D54BA3" w:rsidRDefault="00D54BA3" w:rsidP="003B4C6C">
            <w:pPr>
              <w:pStyle w:val="NoSpacing"/>
            </w:pPr>
            <w:r>
              <w:t>Employee-related expenses.</w:t>
            </w:r>
          </w:p>
        </w:tc>
      </w:tr>
      <w:tr w:rsidR="00D54BA3" w14:paraId="7712946F" w14:textId="77777777" w:rsidTr="009B6097">
        <w:tc>
          <w:tcPr>
            <w:tcW w:w="2685" w:type="dxa"/>
            <w:tcMar>
              <w:top w:w="100" w:type="dxa"/>
              <w:left w:w="100" w:type="dxa"/>
              <w:bottom w:w="100" w:type="dxa"/>
              <w:right w:w="100" w:type="dxa"/>
            </w:tcMar>
          </w:tcPr>
          <w:p w14:paraId="5822BCF5" w14:textId="77777777" w:rsidR="00D54BA3" w:rsidRPr="003B4C6C" w:rsidRDefault="00D54BA3" w:rsidP="003B4C6C">
            <w:pPr>
              <w:pStyle w:val="NoSpacing"/>
            </w:pPr>
            <w:r w:rsidRPr="003B4C6C">
              <w:t>Fringe Benefit Actual Adjustment</w:t>
            </w:r>
          </w:p>
        </w:tc>
        <w:tc>
          <w:tcPr>
            <w:tcW w:w="7065" w:type="dxa"/>
            <w:tcMar>
              <w:top w:w="100" w:type="dxa"/>
              <w:left w:w="100" w:type="dxa"/>
              <w:bottom w:w="100" w:type="dxa"/>
              <w:right w:w="100" w:type="dxa"/>
            </w:tcMar>
          </w:tcPr>
          <w:p w14:paraId="47B7F3D9" w14:textId="77777777" w:rsidR="00D54BA3" w:rsidRDefault="00D54BA3" w:rsidP="003B4C6C">
            <w:pPr>
              <w:pStyle w:val="NoSpacing"/>
            </w:pPr>
            <w:r>
              <w:t>Accounting adjustment tasks processed on a payroll transaction automatically, moving employee-related expenses with the personal service adjustment.</w:t>
            </w:r>
          </w:p>
        </w:tc>
      </w:tr>
      <w:tr w:rsidR="00D54BA3" w14:paraId="612CC952" w14:textId="77777777" w:rsidTr="009B6097">
        <w:tc>
          <w:tcPr>
            <w:tcW w:w="2685" w:type="dxa"/>
            <w:tcMar>
              <w:top w:w="100" w:type="dxa"/>
              <w:left w:w="100" w:type="dxa"/>
              <w:bottom w:w="100" w:type="dxa"/>
              <w:right w:w="100" w:type="dxa"/>
            </w:tcMar>
          </w:tcPr>
          <w:p w14:paraId="1ED566E7" w14:textId="77777777" w:rsidR="00D54BA3" w:rsidRPr="003B4C6C" w:rsidRDefault="00D54BA3" w:rsidP="003B4C6C">
            <w:pPr>
              <w:pStyle w:val="NoSpacing"/>
            </w:pPr>
            <w:r w:rsidRPr="003B4C6C">
              <w:t>Fringe Benefit Forward Accrual</w:t>
            </w:r>
          </w:p>
        </w:tc>
        <w:tc>
          <w:tcPr>
            <w:tcW w:w="7065" w:type="dxa"/>
            <w:tcMar>
              <w:top w:w="100" w:type="dxa"/>
              <w:left w:w="100" w:type="dxa"/>
              <w:bottom w:w="100" w:type="dxa"/>
              <w:right w:w="100" w:type="dxa"/>
            </w:tcMar>
          </w:tcPr>
          <w:p w14:paraId="7BD97A11" w14:textId="77777777" w:rsidR="00D54BA3" w:rsidRDefault="00D54BA3" w:rsidP="003B4C6C">
            <w:pPr>
              <w:pStyle w:val="NoSpacing"/>
            </w:pPr>
            <w:r>
              <w:t>The year-end employee-related expenses accrual and subsequent reversal.</w:t>
            </w:r>
          </w:p>
        </w:tc>
      </w:tr>
      <w:tr w:rsidR="00D54BA3" w14:paraId="5D85264C" w14:textId="77777777" w:rsidTr="009B6097">
        <w:tc>
          <w:tcPr>
            <w:tcW w:w="2685" w:type="dxa"/>
            <w:tcMar>
              <w:top w:w="100" w:type="dxa"/>
              <w:left w:w="100" w:type="dxa"/>
              <w:bottom w:w="100" w:type="dxa"/>
              <w:right w:w="100" w:type="dxa"/>
            </w:tcMar>
          </w:tcPr>
          <w:p w14:paraId="0E344567" w14:textId="77777777" w:rsidR="00D54BA3" w:rsidRDefault="00D54BA3" w:rsidP="003B4C6C">
            <w:pPr>
              <w:pStyle w:val="NoSpacing"/>
            </w:pPr>
            <w:r>
              <w:t xml:space="preserve">FS Accounting </w:t>
            </w:r>
          </w:p>
        </w:tc>
        <w:tc>
          <w:tcPr>
            <w:tcW w:w="7065" w:type="dxa"/>
            <w:tcMar>
              <w:top w:w="100" w:type="dxa"/>
              <w:left w:w="100" w:type="dxa"/>
              <w:bottom w:w="100" w:type="dxa"/>
              <w:right w:w="100" w:type="dxa"/>
            </w:tcMar>
          </w:tcPr>
          <w:p w14:paraId="06574881" w14:textId="77777777" w:rsidR="00D54BA3" w:rsidRDefault="00D54BA3" w:rsidP="003B4C6C">
            <w:pPr>
              <w:pStyle w:val="NoSpacing"/>
            </w:pPr>
            <w:r>
              <w:t xml:space="preserve">Accounting journals processed by the Financial Services Accounting department. </w:t>
            </w:r>
          </w:p>
        </w:tc>
      </w:tr>
      <w:tr w:rsidR="00D54BA3" w14:paraId="694E2A20" w14:textId="77777777" w:rsidTr="009B6097">
        <w:tc>
          <w:tcPr>
            <w:tcW w:w="2685" w:type="dxa"/>
            <w:tcMar>
              <w:top w:w="100" w:type="dxa"/>
              <w:left w:w="100" w:type="dxa"/>
              <w:bottom w:w="100" w:type="dxa"/>
              <w:right w:w="100" w:type="dxa"/>
            </w:tcMar>
          </w:tcPr>
          <w:p w14:paraId="581B1C9B" w14:textId="77777777" w:rsidR="00D54BA3" w:rsidRDefault="00D54BA3" w:rsidP="003B4C6C">
            <w:pPr>
              <w:pStyle w:val="NoSpacing"/>
            </w:pPr>
            <w:r>
              <w:t xml:space="preserve">FS Commitment Accounting </w:t>
            </w:r>
          </w:p>
        </w:tc>
        <w:tc>
          <w:tcPr>
            <w:tcW w:w="7065" w:type="dxa"/>
            <w:tcMar>
              <w:top w:w="100" w:type="dxa"/>
              <w:left w:w="100" w:type="dxa"/>
              <w:bottom w:w="100" w:type="dxa"/>
              <w:right w:w="100" w:type="dxa"/>
            </w:tcMar>
          </w:tcPr>
          <w:p w14:paraId="23254ED6" w14:textId="77777777" w:rsidR="00D54BA3" w:rsidRDefault="00D54BA3" w:rsidP="003B4C6C">
            <w:pPr>
              <w:pStyle w:val="NoSpacing"/>
            </w:pPr>
            <w:r>
              <w:t xml:space="preserve">Accounting journals processed by the Financial Services Commitment Accounting department. </w:t>
            </w:r>
          </w:p>
        </w:tc>
      </w:tr>
      <w:tr w:rsidR="00D54BA3" w14:paraId="0971DC0C" w14:textId="77777777" w:rsidTr="009B6097">
        <w:tc>
          <w:tcPr>
            <w:tcW w:w="2685" w:type="dxa"/>
            <w:tcMar>
              <w:top w:w="100" w:type="dxa"/>
              <w:left w:w="100" w:type="dxa"/>
              <w:bottom w:w="100" w:type="dxa"/>
              <w:right w:w="100" w:type="dxa"/>
            </w:tcMar>
          </w:tcPr>
          <w:p w14:paraId="76B30B47" w14:textId="77777777" w:rsidR="00D54BA3" w:rsidRDefault="00D54BA3" w:rsidP="003B4C6C">
            <w:pPr>
              <w:pStyle w:val="NoSpacing"/>
            </w:pPr>
            <w:r>
              <w:lastRenderedPageBreak/>
              <w:t xml:space="preserve">FS Credit Card Allocation </w:t>
            </w:r>
          </w:p>
        </w:tc>
        <w:tc>
          <w:tcPr>
            <w:tcW w:w="7065" w:type="dxa"/>
            <w:tcMar>
              <w:top w:w="100" w:type="dxa"/>
              <w:left w:w="100" w:type="dxa"/>
              <w:bottom w:w="100" w:type="dxa"/>
              <w:right w:w="100" w:type="dxa"/>
            </w:tcMar>
          </w:tcPr>
          <w:p w14:paraId="4DC49416" w14:textId="77777777" w:rsidR="00D54BA3" w:rsidRDefault="00D54BA3" w:rsidP="003B4C6C">
            <w:pPr>
              <w:pStyle w:val="NoSpacing"/>
            </w:pPr>
            <w:r>
              <w:t xml:space="preserve">Credit card fees allocated to departments per transaction. </w:t>
            </w:r>
          </w:p>
        </w:tc>
      </w:tr>
      <w:tr w:rsidR="00D54BA3" w14:paraId="5BCA8F86" w14:textId="77777777" w:rsidTr="009B6097">
        <w:tc>
          <w:tcPr>
            <w:tcW w:w="2685" w:type="dxa"/>
            <w:tcMar>
              <w:top w:w="100" w:type="dxa"/>
              <w:left w:w="100" w:type="dxa"/>
              <w:bottom w:w="100" w:type="dxa"/>
              <w:right w:w="100" w:type="dxa"/>
            </w:tcMar>
          </w:tcPr>
          <w:p w14:paraId="701379D8" w14:textId="77777777" w:rsidR="00D54BA3" w:rsidRDefault="00D54BA3" w:rsidP="003B4C6C">
            <w:pPr>
              <w:pStyle w:val="NoSpacing"/>
            </w:pPr>
            <w:r>
              <w:t xml:space="preserve">FS Payroll Accrual and Reversal </w:t>
            </w:r>
          </w:p>
        </w:tc>
        <w:tc>
          <w:tcPr>
            <w:tcW w:w="7065" w:type="dxa"/>
            <w:tcMar>
              <w:top w:w="100" w:type="dxa"/>
              <w:left w:w="100" w:type="dxa"/>
              <w:bottom w:w="100" w:type="dxa"/>
              <w:right w:w="100" w:type="dxa"/>
            </w:tcMar>
          </w:tcPr>
          <w:p w14:paraId="36364A3B" w14:textId="77777777" w:rsidR="00D54BA3" w:rsidRDefault="00D54BA3" w:rsidP="003B4C6C">
            <w:pPr>
              <w:pStyle w:val="NoSpacing"/>
            </w:pPr>
            <w:r>
              <w:t xml:space="preserve">Manual year-end payroll accrual and subsequent reversal journals. </w:t>
            </w:r>
          </w:p>
        </w:tc>
      </w:tr>
      <w:tr w:rsidR="00D54BA3" w14:paraId="69FB21D4" w14:textId="77777777" w:rsidTr="009B6097">
        <w:tc>
          <w:tcPr>
            <w:tcW w:w="2685" w:type="dxa"/>
            <w:tcMar>
              <w:top w:w="100" w:type="dxa"/>
              <w:left w:w="100" w:type="dxa"/>
              <w:bottom w:w="100" w:type="dxa"/>
              <w:right w:w="100" w:type="dxa"/>
            </w:tcMar>
          </w:tcPr>
          <w:p w14:paraId="04F0FC92" w14:textId="77777777" w:rsidR="00D54BA3" w:rsidRDefault="00D54BA3" w:rsidP="003B4C6C">
            <w:pPr>
              <w:pStyle w:val="NoSpacing"/>
            </w:pPr>
            <w:r>
              <w:t>FS Payroll Adjustment</w:t>
            </w:r>
          </w:p>
        </w:tc>
        <w:tc>
          <w:tcPr>
            <w:tcW w:w="7065" w:type="dxa"/>
            <w:tcMar>
              <w:top w:w="100" w:type="dxa"/>
              <w:left w:w="100" w:type="dxa"/>
              <w:bottom w:w="100" w:type="dxa"/>
              <w:right w:w="100" w:type="dxa"/>
            </w:tcMar>
          </w:tcPr>
          <w:p w14:paraId="2C162E4E" w14:textId="77777777" w:rsidR="00D54BA3" w:rsidRDefault="00D54BA3" w:rsidP="003B4C6C">
            <w:pPr>
              <w:pStyle w:val="NoSpacing"/>
            </w:pPr>
            <w:r>
              <w:t xml:space="preserve">Manual payroll journals processed by Financial Services. </w:t>
            </w:r>
          </w:p>
        </w:tc>
      </w:tr>
      <w:tr w:rsidR="00D54BA3" w14:paraId="7B94C25B" w14:textId="77777777" w:rsidTr="009B6097">
        <w:tc>
          <w:tcPr>
            <w:tcW w:w="2685" w:type="dxa"/>
            <w:tcMar>
              <w:top w:w="100" w:type="dxa"/>
              <w:left w:w="100" w:type="dxa"/>
              <w:bottom w:w="100" w:type="dxa"/>
              <w:right w:w="100" w:type="dxa"/>
            </w:tcMar>
          </w:tcPr>
          <w:p w14:paraId="624DA465" w14:textId="77777777" w:rsidR="00D54BA3" w:rsidRDefault="00D54BA3" w:rsidP="003B4C6C">
            <w:pPr>
              <w:pStyle w:val="NoSpacing"/>
            </w:pPr>
            <w:r>
              <w:t xml:space="preserve">FS Plant </w:t>
            </w:r>
          </w:p>
        </w:tc>
        <w:tc>
          <w:tcPr>
            <w:tcW w:w="7065" w:type="dxa"/>
            <w:tcMar>
              <w:top w:w="100" w:type="dxa"/>
              <w:left w:w="100" w:type="dxa"/>
              <w:bottom w:w="100" w:type="dxa"/>
              <w:right w:w="100" w:type="dxa"/>
            </w:tcMar>
          </w:tcPr>
          <w:p w14:paraId="57A8A37C" w14:textId="77777777" w:rsidR="00D54BA3" w:rsidRDefault="00D54BA3" w:rsidP="003B4C6C">
            <w:pPr>
              <w:pStyle w:val="NoSpacing"/>
            </w:pPr>
            <w:r>
              <w:t xml:space="preserve">Accounting journals processed by the Financial Services Plant and Debt department. </w:t>
            </w:r>
          </w:p>
        </w:tc>
      </w:tr>
      <w:tr w:rsidR="00D54BA3" w14:paraId="25139DD4" w14:textId="77777777" w:rsidTr="009B6097">
        <w:tc>
          <w:tcPr>
            <w:tcW w:w="2685" w:type="dxa"/>
            <w:tcMar>
              <w:top w:w="100" w:type="dxa"/>
              <w:left w:w="100" w:type="dxa"/>
              <w:bottom w:w="100" w:type="dxa"/>
              <w:right w:w="100" w:type="dxa"/>
            </w:tcMar>
          </w:tcPr>
          <w:p w14:paraId="14F115FF" w14:textId="77777777" w:rsidR="00D54BA3" w:rsidRDefault="00D54BA3" w:rsidP="003B4C6C">
            <w:pPr>
              <w:pStyle w:val="NoSpacing"/>
            </w:pPr>
            <w:r>
              <w:t xml:space="preserve">FS PSCS Cashiering </w:t>
            </w:r>
          </w:p>
        </w:tc>
        <w:tc>
          <w:tcPr>
            <w:tcW w:w="7065" w:type="dxa"/>
            <w:tcMar>
              <w:top w:w="100" w:type="dxa"/>
              <w:left w:w="100" w:type="dxa"/>
              <w:bottom w:w="100" w:type="dxa"/>
              <w:right w:w="100" w:type="dxa"/>
            </w:tcMar>
          </w:tcPr>
          <w:p w14:paraId="7FE591B4" w14:textId="77777777" w:rsidR="00D54BA3" w:rsidRDefault="00D54BA3" w:rsidP="003B4C6C">
            <w:pPr>
              <w:pStyle w:val="NoSpacing"/>
            </w:pPr>
            <w:r>
              <w:t xml:space="preserve">Manual correction related to the integration. </w:t>
            </w:r>
          </w:p>
        </w:tc>
      </w:tr>
      <w:tr w:rsidR="00D54BA3" w14:paraId="33AA68C7" w14:textId="77777777" w:rsidTr="009B6097">
        <w:tc>
          <w:tcPr>
            <w:tcW w:w="2685" w:type="dxa"/>
            <w:tcMar>
              <w:top w:w="100" w:type="dxa"/>
              <w:left w:w="100" w:type="dxa"/>
              <w:bottom w:w="100" w:type="dxa"/>
              <w:right w:w="100" w:type="dxa"/>
            </w:tcMar>
          </w:tcPr>
          <w:p w14:paraId="7C9A962B" w14:textId="77777777" w:rsidR="00D54BA3" w:rsidRDefault="00D54BA3" w:rsidP="003B4C6C">
            <w:pPr>
              <w:pStyle w:val="NoSpacing"/>
            </w:pPr>
            <w:r>
              <w:t xml:space="preserve">FS SBS Financial Aid </w:t>
            </w:r>
          </w:p>
        </w:tc>
        <w:tc>
          <w:tcPr>
            <w:tcW w:w="7065" w:type="dxa"/>
            <w:tcMar>
              <w:top w:w="100" w:type="dxa"/>
              <w:left w:w="100" w:type="dxa"/>
              <w:bottom w:w="100" w:type="dxa"/>
              <w:right w:w="100" w:type="dxa"/>
            </w:tcMar>
          </w:tcPr>
          <w:p w14:paraId="517FECC0" w14:textId="77777777" w:rsidR="00D54BA3" w:rsidRDefault="00D54BA3" w:rsidP="003B4C6C">
            <w:pPr>
              <w:pStyle w:val="NoSpacing"/>
            </w:pPr>
            <w:r>
              <w:t xml:space="preserve">Journal entries processed by Student Business Services for transactions on financial aid accounts. </w:t>
            </w:r>
          </w:p>
        </w:tc>
      </w:tr>
      <w:tr w:rsidR="00D54BA3" w14:paraId="45FB213C" w14:textId="77777777" w:rsidTr="009B6097">
        <w:tc>
          <w:tcPr>
            <w:tcW w:w="2685" w:type="dxa"/>
            <w:tcMar>
              <w:top w:w="100" w:type="dxa"/>
              <w:left w:w="100" w:type="dxa"/>
              <w:bottom w:w="100" w:type="dxa"/>
              <w:right w:w="100" w:type="dxa"/>
            </w:tcMar>
          </w:tcPr>
          <w:p w14:paraId="2B826AC4" w14:textId="77777777" w:rsidR="00D54BA3" w:rsidRDefault="00D54BA3" w:rsidP="003B4C6C">
            <w:pPr>
              <w:pStyle w:val="NoSpacing"/>
            </w:pPr>
            <w:r>
              <w:t xml:space="preserve">FS SBS Scholarship Transfers </w:t>
            </w:r>
          </w:p>
        </w:tc>
        <w:tc>
          <w:tcPr>
            <w:tcW w:w="7065" w:type="dxa"/>
            <w:tcMar>
              <w:top w:w="100" w:type="dxa"/>
              <w:left w:w="100" w:type="dxa"/>
              <w:bottom w:w="100" w:type="dxa"/>
              <w:right w:w="100" w:type="dxa"/>
            </w:tcMar>
          </w:tcPr>
          <w:p w14:paraId="4546BE30" w14:textId="77777777" w:rsidR="00D54BA3" w:rsidRDefault="00D54BA3" w:rsidP="003B4C6C">
            <w:pPr>
              <w:pStyle w:val="NoSpacing"/>
            </w:pPr>
            <w:r>
              <w:t xml:space="preserve">Journal entries to fund scholarships, requested by departments via scholarship transfer requests and processed by Student Business Services. </w:t>
            </w:r>
          </w:p>
        </w:tc>
      </w:tr>
      <w:tr w:rsidR="00D54BA3" w14:paraId="2997C52E" w14:textId="77777777" w:rsidTr="009B6097">
        <w:tc>
          <w:tcPr>
            <w:tcW w:w="2685" w:type="dxa"/>
            <w:tcMar>
              <w:top w:w="100" w:type="dxa"/>
              <w:left w:w="100" w:type="dxa"/>
              <w:bottom w:w="100" w:type="dxa"/>
              <w:right w:w="100" w:type="dxa"/>
            </w:tcMar>
          </w:tcPr>
          <w:p w14:paraId="4E36E6EB" w14:textId="77777777" w:rsidR="00D54BA3" w:rsidRDefault="00D54BA3" w:rsidP="003B4C6C">
            <w:pPr>
              <w:pStyle w:val="NoSpacing"/>
            </w:pPr>
            <w:r>
              <w:t xml:space="preserve">FS SBS Tuition </w:t>
            </w:r>
          </w:p>
        </w:tc>
        <w:tc>
          <w:tcPr>
            <w:tcW w:w="7065" w:type="dxa"/>
            <w:tcMar>
              <w:top w:w="100" w:type="dxa"/>
              <w:left w:w="100" w:type="dxa"/>
              <w:bottom w:w="100" w:type="dxa"/>
              <w:right w:w="100" w:type="dxa"/>
            </w:tcMar>
          </w:tcPr>
          <w:p w14:paraId="2B45A355" w14:textId="77777777" w:rsidR="00D54BA3" w:rsidRDefault="00D54BA3" w:rsidP="003B4C6C">
            <w:pPr>
              <w:pStyle w:val="NoSpacing"/>
            </w:pPr>
            <w:r>
              <w:t xml:space="preserve">Tuition and fee adjustments processed by Student Business Services. </w:t>
            </w:r>
          </w:p>
        </w:tc>
      </w:tr>
      <w:tr w:rsidR="00D54BA3" w14:paraId="75884913" w14:textId="77777777" w:rsidTr="009B6097">
        <w:tc>
          <w:tcPr>
            <w:tcW w:w="2685" w:type="dxa"/>
            <w:tcMar>
              <w:top w:w="100" w:type="dxa"/>
              <w:left w:w="100" w:type="dxa"/>
              <w:bottom w:w="100" w:type="dxa"/>
              <w:right w:w="100" w:type="dxa"/>
            </w:tcMar>
          </w:tcPr>
          <w:p w14:paraId="3E742C42" w14:textId="77777777" w:rsidR="00D54BA3" w:rsidRDefault="00D54BA3" w:rsidP="003B4C6C">
            <w:pPr>
              <w:pStyle w:val="NoSpacing"/>
            </w:pPr>
            <w:r>
              <w:t xml:space="preserve">FS Student Business Services </w:t>
            </w:r>
          </w:p>
        </w:tc>
        <w:tc>
          <w:tcPr>
            <w:tcW w:w="7065" w:type="dxa"/>
            <w:tcMar>
              <w:top w:w="100" w:type="dxa"/>
              <w:left w:w="100" w:type="dxa"/>
              <w:bottom w:w="100" w:type="dxa"/>
              <w:right w:w="100" w:type="dxa"/>
            </w:tcMar>
          </w:tcPr>
          <w:p w14:paraId="09D2C2D0" w14:textId="77777777" w:rsidR="00D54BA3" w:rsidRDefault="00D54BA3" w:rsidP="003B4C6C">
            <w:pPr>
              <w:pStyle w:val="NoSpacing"/>
            </w:pPr>
            <w:r>
              <w:t xml:space="preserve">Accounting journals processed by Financial Services and Student Business Services. </w:t>
            </w:r>
          </w:p>
        </w:tc>
      </w:tr>
      <w:tr w:rsidR="00D54BA3" w14:paraId="4428ED7A" w14:textId="77777777" w:rsidTr="00614EC8">
        <w:trPr>
          <w:trHeight w:val="987"/>
        </w:trPr>
        <w:tc>
          <w:tcPr>
            <w:tcW w:w="2685" w:type="dxa"/>
            <w:tcMar>
              <w:top w:w="100" w:type="dxa"/>
              <w:left w:w="100" w:type="dxa"/>
              <w:bottom w:w="100" w:type="dxa"/>
              <w:right w:w="100" w:type="dxa"/>
            </w:tcMar>
          </w:tcPr>
          <w:p w14:paraId="086861DB" w14:textId="77777777" w:rsidR="00D54BA3" w:rsidRDefault="00D54BA3" w:rsidP="003B4C6C">
            <w:pPr>
              <w:pStyle w:val="NoSpacing"/>
            </w:pPr>
            <w:r>
              <w:t xml:space="preserve">FS Tax </w:t>
            </w:r>
          </w:p>
        </w:tc>
        <w:tc>
          <w:tcPr>
            <w:tcW w:w="7065" w:type="dxa"/>
            <w:tcMar>
              <w:top w:w="100" w:type="dxa"/>
              <w:left w:w="100" w:type="dxa"/>
              <w:bottom w:w="100" w:type="dxa"/>
              <w:right w:w="100" w:type="dxa"/>
            </w:tcMar>
          </w:tcPr>
          <w:p w14:paraId="277EBD17" w14:textId="77777777" w:rsidR="00D54BA3" w:rsidRDefault="00D54BA3" w:rsidP="003B4C6C">
            <w:pPr>
              <w:pStyle w:val="NoSpacing"/>
            </w:pPr>
            <w:r>
              <w:t xml:space="preserve">Accounting journals processed by the Financial Services Tax Services department. </w:t>
            </w:r>
          </w:p>
        </w:tc>
      </w:tr>
      <w:tr w:rsidR="00D54BA3" w14:paraId="470AD0D7" w14:textId="77777777" w:rsidTr="009B6097">
        <w:tc>
          <w:tcPr>
            <w:tcW w:w="2685" w:type="dxa"/>
            <w:tcMar>
              <w:top w:w="100" w:type="dxa"/>
              <w:left w:w="100" w:type="dxa"/>
              <w:bottom w:w="100" w:type="dxa"/>
              <w:right w:w="100" w:type="dxa"/>
            </w:tcMar>
          </w:tcPr>
          <w:p w14:paraId="712B3E27" w14:textId="77777777" w:rsidR="00D54BA3" w:rsidRDefault="00D54BA3" w:rsidP="003B4C6C">
            <w:pPr>
              <w:pStyle w:val="NoSpacing"/>
            </w:pPr>
            <w:r>
              <w:t xml:space="preserve">FS Travel </w:t>
            </w:r>
          </w:p>
        </w:tc>
        <w:tc>
          <w:tcPr>
            <w:tcW w:w="7065" w:type="dxa"/>
            <w:tcMar>
              <w:top w:w="100" w:type="dxa"/>
              <w:left w:w="100" w:type="dxa"/>
              <w:bottom w:w="100" w:type="dxa"/>
              <w:right w:w="100" w:type="dxa"/>
            </w:tcMar>
          </w:tcPr>
          <w:p w14:paraId="22FC6065" w14:textId="77777777" w:rsidR="00D54BA3" w:rsidRDefault="00D54BA3" w:rsidP="003B4C6C">
            <w:pPr>
              <w:pStyle w:val="NoSpacing"/>
            </w:pPr>
            <w:r>
              <w:t xml:space="preserve">Accounting journals processed by the Financial Services Travel department. </w:t>
            </w:r>
          </w:p>
        </w:tc>
      </w:tr>
      <w:tr w:rsidR="00D54BA3" w14:paraId="5744EAA0" w14:textId="77777777" w:rsidTr="009B6097">
        <w:tc>
          <w:tcPr>
            <w:tcW w:w="2685" w:type="dxa"/>
            <w:tcMar>
              <w:top w:w="100" w:type="dxa"/>
              <w:left w:w="100" w:type="dxa"/>
              <w:bottom w:w="100" w:type="dxa"/>
              <w:right w:w="100" w:type="dxa"/>
            </w:tcMar>
          </w:tcPr>
          <w:p w14:paraId="04FAB342" w14:textId="77777777" w:rsidR="00D54BA3" w:rsidRDefault="00D54BA3" w:rsidP="003B4C6C">
            <w:pPr>
              <w:pStyle w:val="NoSpacing"/>
            </w:pPr>
            <w:r>
              <w:t xml:space="preserve">FS Treasury Services </w:t>
            </w:r>
          </w:p>
        </w:tc>
        <w:tc>
          <w:tcPr>
            <w:tcW w:w="7065" w:type="dxa"/>
            <w:tcMar>
              <w:top w:w="100" w:type="dxa"/>
              <w:left w:w="100" w:type="dxa"/>
              <w:bottom w:w="100" w:type="dxa"/>
              <w:right w:w="100" w:type="dxa"/>
            </w:tcMar>
          </w:tcPr>
          <w:p w14:paraId="20BB94B7" w14:textId="77777777" w:rsidR="00D54BA3" w:rsidRDefault="00D54BA3" w:rsidP="003B4C6C">
            <w:pPr>
              <w:pStyle w:val="NoSpacing"/>
            </w:pPr>
            <w:r>
              <w:t xml:space="preserve">Accounting journals processed by Financial Services Treasury Services. </w:t>
            </w:r>
          </w:p>
        </w:tc>
      </w:tr>
      <w:tr w:rsidR="00D54BA3" w14:paraId="6113F96E" w14:textId="77777777" w:rsidTr="009B6097">
        <w:tc>
          <w:tcPr>
            <w:tcW w:w="2685" w:type="dxa"/>
            <w:tcMar>
              <w:top w:w="100" w:type="dxa"/>
              <w:left w:w="100" w:type="dxa"/>
              <w:bottom w:w="100" w:type="dxa"/>
              <w:right w:w="100" w:type="dxa"/>
            </w:tcMar>
          </w:tcPr>
          <w:p w14:paraId="09E9D42B" w14:textId="77777777" w:rsidR="00D54BA3" w:rsidRDefault="00D54BA3" w:rsidP="003B4C6C">
            <w:pPr>
              <w:pStyle w:val="NoSpacing"/>
            </w:pPr>
            <w:r>
              <w:t xml:space="preserve">GU Transfers </w:t>
            </w:r>
          </w:p>
        </w:tc>
        <w:tc>
          <w:tcPr>
            <w:tcW w:w="7065" w:type="dxa"/>
            <w:tcMar>
              <w:top w:w="100" w:type="dxa"/>
              <w:left w:w="100" w:type="dxa"/>
              <w:bottom w:w="100" w:type="dxa"/>
              <w:right w:w="100" w:type="dxa"/>
            </w:tcMar>
          </w:tcPr>
          <w:p w14:paraId="6A7D3981" w14:textId="46883329" w:rsidR="00D54BA3" w:rsidRDefault="00D54BA3" w:rsidP="003B4C6C">
            <w:pPr>
              <w:pStyle w:val="NoSpacing"/>
            </w:pPr>
            <w:r>
              <w:t>General University transfers at the request of the Office of Planning and Budget.</w:t>
            </w:r>
          </w:p>
        </w:tc>
      </w:tr>
      <w:tr w:rsidR="00D54BA3" w14:paraId="1F4428EC" w14:textId="77777777" w:rsidTr="009B6097">
        <w:tc>
          <w:tcPr>
            <w:tcW w:w="2685" w:type="dxa"/>
            <w:tcMar>
              <w:top w:w="100" w:type="dxa"/>
              <w:left w:w="100" w:type="dxa"/>
              <w:bottom w:w="100" w:type="dxa"/>
              <w:right w:w="100" w:type="dxa"/>
            </w:tcMar>
          </w:tcPr>
          <w:p w14:paraId="5654DC8F" w14:textId="77777777" w:rsidR="00D54BA3" w:rsidRDefault="00D54BA3" w:rsidP="003B4C6C">
            <w:pPr>
              <w:pStyle w:val="NoSpacing"/>
            </w:pPr>
            <w:r>
              <w:t xml:space="preserve">Integration </w:t>
            </w:r>
            <w:r w:rsidRPr="00B36093">
              <w:t xml:space="preserve">— </w:t>
            </w:r>
            <w:r>
              <w:t xml:space="preserve">F and A encumbrance </w:t>
            </w:r>
          </w:p>
        </w:tc>
        <w:tc>
          <w:tcPr>
            <w:tcW w:w="7065" w:type="dxa"/>
            <w:tcMar>
              <w:top w:w="100" w:type="dxa"/>
              <w:left w:w="100" w:type="dxa"/>
              <w:bottom w:w="100" w:type="dxa"/>
              <w:right w:w="100" w:type="dxa"/>
            </w:tcMar>
          </w:tcPr>
          <w:p w14:paraId="109E2D7F" w14:textId="77777777" w:rsidR="00D54BA3" w:rsidRDefault="00D54BA3" w:rsidP="003B4C6C">
            <w:pPr>
              <w:pStyle w:val="NoSpacing"/>
            </w:pPr>
            <w:r>
              <w:t xml:space="preserve">Facilities and administration encumbrances. </w:t>
            </w:r>
          </w:p>
        </w:tc>
      </w:tr>
      <w:tr w:rsidR="00D54BA3" w14:paraId="79CC319D" w14:textId="77777777" w:rsidTr="009B6097">
        <w:tc>
          <w:tcPr>
            <w:tcW w:w="2685" w:type="dxa"/>
            <w:tcMar>
              <w:top w:w="100" w:type="dxa"/>
              <w:left w:w="100" w:type="dxa"/>
              <w:bottom w:w="100" w:type="dxa"/>
              <w:right w:w="100" w:type="dxa"/>
            </w:tcMar>
          </w:tcPr>
          <w:p w14:paraId="14E299AA" w14:textId="77777777" w:rsidR="00D54BA3" w:rsidRDefault="00D54BA3" w:rsidP="003B4C6C">
            <w:pPr>
              <w:pStyle w:val="NoSpacing"/>
            </w:pPr>
            <w:r>
              <w:t xml:space="preserve">Integration </w:t>
            </w:r>
            <w:r w:rsidRPr="00B36093">
              <w:t xml:space="preserve">— </w:t>
            </w:r>
            <w:r>
              <w:t xml:space="preserve">Banking </w:t>
            </w:r>
          </w:p>
        </w:tc>
        <w:tc>
          <w:tcPr>
            <w:tcW w:w="7065" w:type="dxa"/>
            <w:tcMar>
              <w:top w:w="100" w:type="dxa"/>
              <w:left w:w="100" w:type="dxa"/>
              <w:bottom w:w="100" w:type="dxa"/>
              <w:right w:w="100" w:type="dxa"/>
            </w:tcMar>
          </w:tcPr>
          <w:p w14:paraId="542DBD83" w14:textId="16D362F6" w:rsidR="00D54BA3" w:rsidRDefault="00D54BA3" w:rsidP="003B4C6C">
            <w:pPr>
              <w:pStyle w:val="NoSpacing"/>
            </w:pPr>
            <w:r>
              <w:t>Items related to the bank reconciliation process, including ad hoc bank transactions.</w:t>
            </w:r>
          </w:p>
        </w:tc>
      </w:tr>
      <w:tr w:rsidR="00D54BA3" w14:paraId="26C6C52E" w14:textId="77777777" w:rsidTr="009B6097">
        <w:tc>
          <w:tcPr>
            <w:tcW w:w="2685" w:type="dxa"/>
            <w:tcMar>
              <w:top w:w="100" w:type="dxa"/>
              <w:left w:w="100" w:type="dxa"/>
              <w:bottom w:w="100" w:type="dxa"/>
              <w:right w:w="100" w:type="dxa"/>
            </w:tcMar>
          </w:tcPr>
          <w:p w14:paraId="29984AE0" w14:textId="77777777" w:rsidR="00D54BA3" w:rsidRDefault="00D54BA3" w:rsidP="003B4C6C">
            <w:pPr>
              <w:pStyle w:val="NoSpacing"/>
            </w:pPr>
            <w:r>
              <w:t xml:space="preserve">Integration </w:t>
            </w:r>
            <w:r w:rsidRPr="00B36093">
              <w:t>— Concur</w:t>
            </w:r>
            <w:r>
              <w:t xml:space="preserve"> </w:t>
            </w:r>
          </w:p>
        </w:tc>
        <w:tc>
          <w:tcPr>
            <w:tcW w:w="7065" w:type="dxa"/>
            <w:tcMar>
              <w:top w:w="100" w:type="dxa"/>
              <w:left w:w="100" w:type="dxa"/>
              <w:bottom w:w="100" w:type="dxa"/>
              <w:right w:w="100" w:type="dxa"/>
            </w:tcMar>
          </w:tcPr>
          <w:p w14:paraId="527D2A26" w14:textId="77777777" w:rsidR="00D54BA3" w:rsidRDefault="00D54BA3" w:rsidP="003B4C6C">
            <w:pPr>
              <w:pStyle w:val="NoSpacing"/>
            </w:pPr>
            <w:r>
              <w:t xml:space="preserve">Travel export fee and carbon offset fees from Concur. </w:t>
            </w:r>
          </w:p>
        </w:tc>
      </w:tr>
      <w:tr w:rsidR="00D54BA3" w14:paraId="578084B5" w14:textId="77777777" w:rsidTr="009B6097">
        <w:tc>
          <w:tcPr>
            <w:tcW w:w="2685" w:type="dxa"/>
            <w:tcMar>
              <w:top w:w="100" w:type="dxa"/>
              <w:left w:w="100" w:type="dxa"/>
              <w:bottom w:w="100" w:type="dxa"/>
              <w:right w:w="100" w:type="dxa"/>
            </w:tcMar>
          </w:tcPr>
          <w:p w14:paraId="3287333A" w14:textId="77777777" w:rsidR="00D54BA3" w:rsidRDefault="00D54BA3" w:rsidP="003B4C6C">
            <w:pPr>
              <w:pStyle w:val="NoSpacing"/>
            </w:pPr>
            <w:r>
              <w:lastRenderedPageBreak/>
              <w:t xml:space="preserve">Integration </w:t>
            </w:r>
            <w:r w:rsidRPr="00B36093">
              <w:t>— PSCS cashiering</w:t>
            </w:r>
            <w:r>
              <w:t xml:space="preserve"> </w:t>
            </w:r>
          </w:p>
        </w:tc>
        <w:tc>
          <w:tcPr>
            <w:tcW w:w="7065" w:type="dxa"/>
            <w:tcMar>
              <w:top w:w="100" w:type="dxa"/>
              <w:left w:w="100" w:type="dxa"/>
              <w:bottom w:w="100" w:type="dxa"/>
              <w:right w:w="100" w:type="dxa"/>
            </w:tcMar>
          </w:tcPr>
          <w:p w14:paraId="07C516C9" w14:textId="77777777" w:rsidR="00D54BA3" w:rsidRDefault="00D54BA3" w:rsidP="003B4C6C">
            <w:pPr>
              <w:pStyle w:val="NoSpacing"/>
            </w:pPr>
            <w:r>
              <w:t xml:space="preserve">Cash, check and electronic deposits from PeopleSoft cashiering. </w:t>
            </w:r>
          </w:p>
          <w:p w14:paraId="2F07C0E9" w14:textId="77777777" w:rsidR="00D54BA3" w:rsidRDefault="00D54BA3" w:rsidP="003B4C6C">
            <w:pPr>
              <w:pStyle w:val="NoSpacing"/>
            </w:pPr>
          </w:p>
        </w:tc>
      </w:tr>
      <w:tr w:rsidR="00D54BA3" w14:paraId="7F49A2A0" w14:textId="77777777" w:rsidTr="009B6097">
        <w:tc>
          <w:tcPr>
            <w:tcW w:w="2685" w:type="dxa"/>
            <w:tcMar>
              <w:top w:w="100" w:type="dxa"/>
              <w:left w:w="100" w:type="dxa"/>
              <w:bottom w:w="100" w:type="dxa"/>
              <w:right w:w="100" w:type="dxa"/>
            </w:tcMar>
          </w:tcPr>
          <w:p w14:paraId="786FFA54" w14:textId="77777777" w:rsidR="00D54BA3" w:rsidRDefault="00D54BA3" w:rsidP="003B4C6C">
            <w:pPr>
              <w:pStyle w:val="NoSpacing"/>
            </w:pPr>
            <w:r>
              <w:t xml:space="preserve">Integration </w:t>
            </w:r>
            <w:r w:rsidRPr="00B36093">
              <w:t>— PSCS student financial accounting</w:t>
            </w:r>
            <w:r>
              <w:t xml:space="preserve"> </w:t>
            </w:r>
          </w:p>
        </w:tc>
        <w:tc>
          <w:tcPr>
            <w:tcW w:w="7065" w:type="dxa"/>
            <w:tcMar>
              <w:top w:w="100" w:type="dxa"/>
              <w:left w:w="100" w:type="dxa"/>
              <w:bottom w:w="100" w:type="dxa"/>
              <w:right w:w="100" w:type="dxa"/>
            </w:tcMar>
          </w:tcPr>
          <w:p w14:paraId="7AE35BE7" w14:textId="77777777" w:rsidR="00D54BA3" w:rsidRDefault="00D54BA3" w:rsidP="003B4C6C">
            <w:pPr>
              <w:pStyle w:val="NoSpacing"/>
            </w:pPr>
            <w:r>
              <w:t xml:space="preserve">The interface of student financial accounting activity from PeopleSoft. </w:t>
            </w:r>
          </w:p>
        </w:tc>
      </w:tr>
      <w:tr w:rsidR="00D54BA3" w14:paraId="26F84295" w14:textId="77777777" w:rsidTr="009B6097">
        <w:tc>
          <w:tcPr>
            <w:tcW w:w="2685" w:type="dxa"/>
            <w:tcMar>
              <w:top w:w="100" w:type="dxa"/>
              <w:left w:w="100" w:type="dxa"/>
              <w:bottom w:w="100" w:type="dxa"/>
              <w:right w:w="100" w:type="dxa"/>
            </w:tcMar>
          </w:tcPr>
          <w:p w14:paraId="46F0E21D" w14:textId="77777777" w:rsidR="00D54BA3" w:rsidRDefault="00D54BA3" w:rsidP="003B4C6C">
            <w:pPr>
              <w:pStyle w:val="NoSpacing"/>
            </w:pPr>
            <w:r>
              <w:t xml:space="preserve">Internal service delivery </w:t>
            </w:r>
          </w:p>
        </w:tc>
        <w:tc>
          <w:tcPr>
            <w:tcW w:w="7065" w:type="dxa"/>
            <w:tcMar>
              <w:top w:w="100" w:type="dxa"/>
              <w:left w:w="100" w:type="dxa"/>
              <w:bottom w:w="100" w:type="dxa"/>
              <w:right w:w="100" w:type="dxa"/>
            </w:tcMar>
          </w:tcPr>
          <w:p w14:paraId="221F5478" w14:textId="77777777" w:rsidR="00D54BA3" w:rsidRDefault="00D54BA3" w:rsidP="003B4C6C">
            <w:pPr>
              <w:pStyle w:val="NoSpacing"/>
            </w:pPr>
            <w:r>
              <w:t xml:space="preserve">Interdepartmental transactions processed by an ASU internal service provider.  </w:t>
            </w:r>
          </w:p>
        </w:tc>
      </w:tr>
      <w:tr w:rsidR="00D54BA3" w14:paraId="44D063C6" w14:textId="77777777" w:rsidTr="009B6097">
        <w:tc>
          <w:tcPr>
            <w:tcW w:w="2685" w:type="dxa"/>
            <w:tcMar>
              <w:top w:w="100" w:type="dxa"/>
              <w:left w:w="100" w:type="dxa"/>
              <w:bottom w:w="100" w:type="dxa"/>
              <w:right w:w="100" w:type="dxa"/>
            </w:tcMar>
          </w:tcPr>
          <w:p w14:paraId="1D1F1071" w14:textId="77777777" w:rsidR="00D54BA3" w:rsidRDefault="00D54BA3" w:rsidP="003B4C6C">
            <w:pPr>
              <w:pStyle w:val="NoSpacing"/>
            </w:pPr>
            <w:r>
              <w:t xml:space="preserve">ORSPA-ACP </w:t>
            </w:r>
          </w:p>
        </w:tc>
        <w:tc>
          <w:tcPr>
            <w:tcW w:w="7065" w:type="dxa"/>
            <w:tcMar>
              <w:top w:w="100" w:type="dxa"/>
              <w:left w:w="100" w:type="dxa"/>
              <w:bottom w:w="100" w:type="dxa"/>
              <w:right w:w="100" w:type="dxa"/>
            </w:tcMar>
          </w:tcPr>
          <w:p w14:paraId="1B7724ED" w14:textId="32D36C95" w:rsidR="00D54BA3" w:rsidRDefault="00D54BA3" w:rsidP="003B4C6C">
            <w:pPr>
              <w:pStyle w:val="NoSpacing"/>
            </w:pPr>
            <w:r>
              <w:t xml:space="preserve">Revenue and spend transfers or corrections processed by award and cash management. The transaction is related to award cost processing and should be, if an expense, available for billing. </w:t>
            </w:r>
          </w:p>
        </w:tc>
      </w:tr>
      <w:tr w:rsidR="00D54BA3" w14:paraId="7D99E2E4" w14:textId="77777777" w:rsidTr="009B6097">
        <w:tc>
          <w:tcPr>
            <w:tcW w:w="2685" w:type="dxa"/>
            <w:tcMar>
              <w:top w:w="100" w:type="dxa"/>
              <w:left w:w="100" w:type="dxa"/>
              <w:bottom w:w="100" w:type="dxa"/>
              <w:right w:w="100" w:type="dxa"/>
            </w:tcMar>
          </w:tcPr>
          <w:p w14:paraId="09908E4E" w14:textId="77777777" w:rsidR="00D54BA3" w:rsidRDefault="00D54BA3" w:rsidP="003B4C6C">
            <w:pPr>
              <w:pStyle w:val="NoSpacing"/>
            </w:pPr>
            <w:r>
              <w:t xml:space="preserve">ORSPA-No ACP </w:t>
            </w:r>
          </w:p>
        </w:tc>
        <w:tc>
          <w:tcPr>
            <w:tcW w:w="7065" w:type="dxa"/>
            <w:tcMar>
              <w:top w:w="100" w:type="dxa"/>
              <w:left w:w="100" w:type="dxa"/>
              <w:bottom w:w="100" w:type="dxa"/>
              <w:right w:w="100" w:type="dxa"/>
            </w:tcMar>
          </w:tcPr>
          <w:p w14:paraId="40BBBEF7" w14:textId="45634A66" w:rsidR="00D54BA3" w:rsidRDefault="00D54BA3" w:rsidP="00B41E0D">
            <w:pPr>
              <w:pStyle w:val="NoSpacing"/>
            </w:pPr>
            <w:r>
              <w:t>Revenue and spend transfers or corrections processed by award and cash</w:t>
            </w:r>
            <w:r w:rsidR="00B41E0D">
              <w:t xml:space="preserve"> </w:t>
            </w:r>
            <w:r>
              <w:t xml:space="preserve">management. The transaction is not related to award cost processing and should not be available for billing. </w:t>
            </w:r>
          </w:p>
        </w:tc>
      </w:tr>
      <w:tr w:rsidR="00D54BA3" w14:paraId="4FA2CB7F" w14:textId="77777777" w:rsidTr="009B6097">
        <w:tc>
          <w:tcPr>
            <w:tcW w:w="2685" w:type="dxa"/>
            <w:tcMar>
              <w:top w:w="100" w:type="dxa"/>
              <w:left w:w="100" w:type="dxa"/>
              <w:bottom w:w="100" w:type="dxa"/>
              <w:right w:w="100" w:type="dxa"/>
            </w:tcMar>
          </w:tcPr>
          <w:p w14:paraId="13A24AE1" w14:textId="77777777" w:rsidR="00D54BA3" w:rsidRDefault="00D54BA3" w:rsidP="003B4C6C">
            <w:pPr>
              <w:pStyle w:val="NoSpacing"/>
            </w:pPr>
            <w:r>
              <w:t xml:space="preserve">PCard Manual </w:t>
            </w:r>
          </w:p>
        </w:tc>
        <w:tc>
          <w:tcPr>
            <w:tcW w:w="7065" w:type="dxa"/>
            <w:tcMar>
              <w:top w:w="100" w:type="dxa"/>
              <w:left w:w="100" w:type="dxa"/>
              <w:bottom w:w="100" w:type="dxa"/>
              <w:right w:w="100" w:type="dxa"/>
            </w:tcMar>
          </w:tcPr>
          <w:p w14:paraId="541F4B91" w14:textId="77777777" w:rsidR="00D54BA3" w:rsidRDefault="00D54BA3" w:rsidP="003B4C6C">
            <w:pPr>
              <w:pStyle w:val="NoSpacing"/>
            </w:pPr>
            <w:r>
              <w:t xml:space="preserve">Manual corrections related to the integration. </w:t>
            </w:r>
          </w:p>
        </w:tc>
      </w:tr>
      <w:tr w:rsidR="00D54BA3" w14:paraId="3E80F77C" w14:textId="77777777" w:rsidTr="009B6097">
        <w:tc>
          <w:tcPr>
            <w:tcW w:w="2685" w:type="dxa"/>
            <w:tcMar>
              <w:top w:w="100" w:type="dxa"/>
              <w:left w:w="100" w:type="dxa"/>
              <w:bottom w:w="100" w:type="dxa"/>
              <w:right w:w="100" w:type="dxa"/>
            </w:tcMar>
          </w:tcPr>
          <w:p w14:paraId="3365AE77" w14:textId="77777777" w:rsidR="00D54BA3" w:rsidRDefault="00D54BA3" w:rsidP="003B4C6C">
            <w:pPr>
              <w:pStyle w:val="NoSpacing"/>
            </w:pPr>
            <w:r>
              <w:t>Payroll Accounting Adjustment</w:t>
            </w:r>
          </w:p>
        </w:tc>
        <w:tc>
          <w:tcPr>
            <w:tcW w:w="7065" w:type="dxa"/>
            <w:tcMar>
              <w:top w:w="100" w:type="dxa"/>
              <w:left w:w="100" w:type="dxa"/>
              <w:bottom w:w="100" w:type="dxa"/>
              <w:right w:w="100" w:type="dxa"/>
            </w:tcMar>
          </w:tcPr>
          <w:p w14:paraId="5EE2D136" w14:textId="77777777" w:rsidR="00D54BA3" w:rsidRDefault="00D54BA3" w:rsidP="003B4C6C">
            <w:pPr>
              <w:pStyle w:val="NoSpacing"/>
            </w:pPr>
            <w:r>
              <w:t>Accounting adjustment tasks processed on a payroll transaction.</w:t>
            </w:r>
          </w:p>
        </w:tc>
      </w:tr>
      <w:tr w:rsidR="00D54BA3" w14:paraId="607C9FAF" w14:textId="77777777" w:rsidTr="009B6097">
        <w:tc>
          <w:tcPr>
            <w:tcW w:w="2685" w:type="dxa"/>
            <w:tcMar>
              <w:top w:w="100" w:type="dxa"/>
              <w:left w:w="100" w:type="dxa"/>
              <w:bottom w:w="100" w:type="dxa"/>
              <w:right w:w="100" w:type="dxa"/>
            </w:tcMar>
          </w:tcPr>
          <w:p w14:paraId="74A314FA" w14:textId="77777777" w:rsidR="00D54BA3" w:rsidRDefault="00D54BA3" w:rsidP="003B4C6C">
            <w:pPr>
              <w:pStyle w:val="NoSpacing"/>
            </w:pPr>
            <w:r>
              <w:t>Payroll Actual Accrual</w:t>
            </w:r>
          </w:p>
        </w:tc>
        <w:tc>
          <w:tcPr>
            <w:tcW w:w="7065" w:type="dxa"/>
            <w:tcMar>
              <w:top w:w="100" w:type="dxa"/>
              <w:left w:w="100" w:type="dxa"/>
              <w:bottom w:w="100" w:type="dxa"/>
              <w:right w:w="100" w:type="dxa"/>
            </w:tcMar>
          </w:tcPr>
          <w:p w14:paraId="2F68BF38" w14:textId="77777777" w:rsidR="00D54BA3" w:rsidRDefault="00D54BA3" w:rsidP="003B4C6C">
            <w:pPr>
              <w:pStyle w:val="NoSpacing"/>
            </w:pPr>
            <w:r>
              <w:t>Gross personal services and graduate tuition remission benefits expenses.</w:t>
            </w:r>
          </w:p>
        </w:tc>
      </w:tr>
      <w:tr w:rsidR="00D54BA3" w14:paraId="624FD576" w14:textId="77777777" w:rsidTr="009B6097">
        <w:tc>
          <w:tcPr>
            <w:tcW w:w="2685" w:type="dxa"/>
            <w:tcMar>
              <w:top w:w="100" w:type="dxa"/>
              <w:left w:w="100" w:type="dxa"/>
              <w:bottom w:w="100" w:type="dxa"/>
              <w:right w:w="100" w:type="dxa"/>
            </w:tcMar>
          </w:tcPr>
          <w:p w14:paraId="2806DC56" w14:textId="77777777" w:rsidR="00D54BA3" w:rsidRDefault="00D54BA3" w:rsidP="003B4C6C">
            <w:pPr>
              <w:pStyle w:val="NoSpacing"/>
            </w:pPr>
            <w:r>
              <w:t>Payroll Forward Accrual</w:t>
            </w:r>
          </w:p>
        </w:tc>
        <w:tc>
          <w:tcPr>
            <w:tcW w:w="7065" w:type="dxa"/>
            <w:tcMar>
              <w:top w:w="100" w:type="dxa"/>
              <w:left w:w="100" w:type="dxa"/>
              <w:bottom w:w="100" w:type="dxa"/>
              <w:right w:w="100" w:type="dxa"/>
            </w:tcMar>
          </w:tcPr>
          <w:p w14:paraId="2A3F87F7" w14:textId="77777777" w:rsidR="00D54BA3" w:rsidRDefault="00D54BA3" w:rsidP="003B4C6C">
            <w:pPr>
              <w:pStyle w:val="NoSpacing"/>
            </w:pPr>
            <w:r>
              <w:t>The year-end personal services expense accrual and subsequent reversal.</w:t>
            </w:r>
          </w:p>
        </w:tc>
      </w:tr>
      <w:tr w:rsidR="00D54BA3" w14:paraId="6EC0F2BE" w14:textId="77777777" w:rsidTr="009B6097">
        <w:tc>
          <w:tcPr>
            <w:tcW w:w="2685" w:type="dxa"/>
            <w:tcMar>
              <w:top w:w="100" w:type="dxa"/>
              <w:left w:w="100" w:type="dxa"/>
              <w:bottom w:w="100" w:type="dxa"/>
              <w:right w:w="100" w:type="dxa"/>
            </w:tcMar>
          </w:tcPr>
          <w:p w14:paraId="2BBCFBB1" w14:textId="77777777" w:rsidR="00D54BA3" w:rsidRDefault="00D54BA3" w:rsidP="003B4C6C">
            <w:pPr>
              <w:pStyle w:val="NoSpacing"/>
            </w:pPr>
            <w:r>
              <w:t>Procurement Card Transaction Verification</w:t>
            </w:r>
          </w:p>
        </w:tc>
        <w:tc>
          <w:tcPr>
            <w:tcW w:w="7065" w:type="dxa"/>
            <w:tcMar>
              <w:top w:w="100" w:type="dxa"/>
              <w:left w:w="100" w:type="dxa"/>
              <w:bottom w:w="100" w:type="dxa"/>
              <w:right w:w="100" w:type="dxa"/>
            </w:tcMar>
          </w:tcPr>
          <w:p w14:paraId="0C107764" w14:textId="77777777" w:rsidR="00D54BA3" w:rsidRDefault="00D54BA3" w:rsidP="003B4C6C">
            <w:pPr>
              <w:pStyle w:val="NoSpacing"/>
            </w:pPr>
            <w:r>
              <w:t>Integration of P-Card transactions from Bank of America.</w:t>
            </w:r>
          </w:p>
        </w:tc>
      </w:tr>
      <w:tr w:rsidR="00D54BA3" w14:paraId="44C5F731" w14:textId="77777777" w:rsidTr="009B6097">
        <w:tc>
          <w:tcPr>
            <w:tcW w:w="2685" w:type="dxa"/>
            <w:tcMar>
              <w:top w:w="100" w:type="dxa"/>
              <w:left w:w="100" w:type="dxa"/>
              <w:bottom w:w="100" w:type="dxa"/>
              <w:right w:w="100" w:type="dxa"/>
            </w:tcMar>
          </w:tcPr>
          <w:p w14:paraId="7B2D64CC" w14:textId="77777777" w:rsidR="00D54BA3" w:rsidRDefault="00D54BA3" w:rsidP="003B4C6C">
            <w:pPr>
              <w:pStyle w:val="NoSpacing"/>
            </w:pPr>
            <w:r>
              <w:t xml:space="preserve">Supplier contract </w:t>
            </w:r>
          </w:p>
        </w:tc>
        <w:tc>
          <w:tcPr>
            <w:tcW w:w="7065" w:type="dxa"/>
            <w:tcMar>
              <w:top w:w="100" w:type="dxa"/>
              <w:left w:w="100" w:type="dxa"/>
              <w:bottom w:w="100" w:type="dxa"/>
              <w:right w:w="100" w:type="dxa"/>
            </w:tcMar>
          </w:tcPr>
          <w:p w14:paraId="1780D707" w14:textId="77777777" w:rsidR="00D54BA3" w:rsidRDefault="00D54BA3" w:rsidP="003B4C6C">
            <w:pPr>
              <w:pStyle w:val="NoSpacing"/>
            </w:pPr>
            <w:r>
              <w:t xml:space="preserve">Supplier contract task. </w:t>
            </w:r>
          </w:p>
        </w:tc>
      </w:tr>
      <w:tr w:rsidR="00D54BA3" w14:paraId="5A5B3703" w14:textId="77777777" w:rsidTr="009B6097">
        <w:tc>
          <w:tcPr>
            <w:tcW w:w="2685" w:type="dxa"/>
            <w:tcMar>
              <w:top w:w="100" w:type="dxa"/>
              <w:left w:w="100" w:type="dxa"/>
              <w:bottom w:w="100" w:type="dxa"/>
              <w:right w:w="100" w:type="dxa"/>
            </w:tcMar>
          </w:tcPr>
          <w:p w14:paraId="79A8EFDC" w14:textId="77777777" w:rsidR="00D54BA3" w:rsidRDefault="00D54BA3" w:rsidP="003B4C6C">
            <w:pPr>
              <w:pStyle w:val="NoSpacing"/>
            </w:pPr>
            <w:r>
              <w:t xml:space="preserve">Travel ghost card manual </w:t>
            </w:r>
          </w:p>
        </w:tc>
        <w:tc>
          <w:tcPr>
            <w:tcW w:w="7065" w:type="dxa"/>
            <w:tcMar>
              <w:top w:w="100" w:type="dxa"/>
              <w:left w:w="100" w:type="dxa"/>
              <w:bottom w:w="100" w:type="dxa"/>
              <w:right w:w="100" w:type="dxa"/>
            </w:tcMar>
          </w:tcPr>
          <w:p w14:paraId="6106BBB0" w14:textId="0D2A02CD" w:rsidR="00D54BA3" w:rsidRDefault="00D54BA3" w:rsidP="003B4C6C">
            <w:pPr>
              <w:pStyle w:val="NoSpacing"/>
            </w:pPr>
            <w:r>
              <w:t>Travel charges paid on the ghost card.</w:t>
            </w:r>
          </w:p>
        </w:tc>
      </w:tr>
      <w:bookmarkEnd w:id="0"/>
      <w:bookmarkEnd w:id="1"/>
    </w:tbl>
    <w:p w14:paraId="1D0536D0" w14:textId="77777777" w:rsidR="00BC3D07" w:rsidRDefault="00BC3D07" w:rsidP="00B41E0D">
      <w:pPr>
        <w:rPr>
          <w:lang w:val="en-US"/>
        </w:rPr>
      </w:pPr>
    </w:p>
    <w:sectPr w:rsidR="00BC3D07" w:rsidSect="00E22855">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39AD2" w14:textId="77777777" w:rsidR="00CC37E5" w:rsidRDefault="00CC37E5" w:rsidP="008740B8">
      <w:pPr>
        <w:spacing w:before="0" w:after="0" w:line="240" w:lineRule="auto"/>
      </w:pPr>
      <w:r>
        <w:separator/>
      </w:r>
    </w:p>
  </w:endnote>
  <w:endnote w:type="continuationSeparator" w:id="0">
    <w:p w14:paraId="73397385" w14:textId="77777777" w:rsidR="00CC37E5" w:rsidRDefault="00CC37E5" w:rsidP="008740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F7DC674-7A99-4804-A37C-6F6F0835EC3E}"/>
    <w:embedBold r:id="rId2" w:fontKey="{F7E58C47-0303-4D94-9F37-18FF547034C5}"/>
    <w:embedBoldItalic r:id="rId3" w:fontKey="{0798E662-B955-433D-9973-71BF713C6FB8}"/>
  </w:font>
  <w:font w:name="Calibri">
    <w:panose1 w:val="020F0502020204030204"/>
    <w:charset w:val="00"/>
    <w:family w:val="swiss"/>
    <w:pitch w:val="variable"/>
    <w:sig w:usb0="E4002EFF" w:usb1="C200247B" w:usb2="00000009" w:usb3="00000000" w:csb0="000001FF" w:csb1="00000000"/>
    <w:embedRegular r:id="rId4" w:fontKey="{7E7874C3-6F21-430E-ABB4-BAC9FB9F55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DD511" w14:textId="77777777" w:rsidR="002C3C8E" w:rsidRDefault="002C3C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3431346"/>
      <w:docPartObj>
        <w:docPartGallery w:val="Page Numbers (Bottom of Page)"/>
        <w:docPartUnique/>
      </w:docPartObj>
    </w:sdtPr>
    <w:sdtEndPr>
      <w:rPr>
        <w:rStyle w:val="PageNumber"/>
      </w:rPr>
    </w:sdtEndPr>
    <w:sdtContent>
      <w:p w14:paraId="50930C9A" w14:textId="77777777" w:rsidR="005E11B7" w:rsidRDefault="005E11B7" w:rsidP="005E11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743363" w14:textId="00686184" w:rsidR="008740B8" w:rsidRDefault="005E11B7">
    <w:pPr>
      <w:pStyle w:val="Footer"/>
    </w:pPr>
    <w:r>
      <w:t xml:space="preserve">Financial Services – Reconciling Operational Transactions               08/27/2026     </w:t>
    </w:r>
    <w:r w:rsidR="008740B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7" w:name="_Hlk230703242" w:displacedByCustomXml="next"/>
  <w:bookmarkStart w:id="18" w:name="_Hlk238725044" w:displacedByCustomXml="next"/>
  <w:sdt>
    <w:sdtPr>
      <w:rPr>
        <w:rStyle w:val="PageNumber"/>
      </w:rPr>
      <w:id w:val="-1506439250"/>
      <w:docPartObj>
        <w:docPartGallery w:val="Page Numbers (Bottom of Page)"/>
        <w:docPartUnique/>
      </w:docPartObj>
    </w:sdtPr>
    <w:sdtEndPr>
      <w:rPr>
        <w:rStyle w:val="PageNumber"/>
      </w:rPr>
    </w:sdtEndPr>
    <w:sdtContent>
      <w:p w14:paraId="0696B86A" w14:textId="35939169" w:rsidR="008740B8" w:rsidRDefault="008740B8" w:rsidP="00B50D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6F0A18" w14:textId="5CB62417" w:rsidR="008740B8" w:rsidRPr="008740B8" w:rsidRDefault="004A66E6" w:rsidP="008740B8">
    <w:pPr>
      <w:pStyle w:val="Footer"/>
    </w:pPr>
    <w:r>
      <w:t xml:space="preserve">Financial Services – Reconciling Operational Transactions          </w:t>
    </w:r>
    <w:r w:rsidR="005E11B7">
      <w:t xml:space="preserve">   </w:t>
    </w:r>
    <w:r>
      <w:t xml:space="preserve">  </w:t>
    </w:r>
    <w:r w:rsidR="00F72FA5">
      <w:t>08/2</w:t>
    </w:r>
    <w:r w:rsidR="005E11B7">
      <w:t>7</w:t>
    </w:r>
    <w:r w:rsidR="008740B8">
      <w:t>/</w:t>
    </w:r>
    <w:r w:rsidR="00F72FA5">
      <w:t>2026</w:t>
    </w:r>
    <w:r w:rsidR="008740B8">
      <w:t xml:space="preserve">     </w:t>
    </w:r>
    <w:bookmarkEnd w:id="18"/>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E48D9" w14:textId="77777777" w:rsidR="00CC37E5" w:rsidRDefault="00CC37E5" w:rsidP="008740B8">
      <w:pPr>
        <w:spacing w:before="0" w:after="0" w:line="240" w:lineRule="auto"/>
      </w:pPr>
      <w:r>
        <w:separator/>
      </w:r>
    </w:p>
  </w:footnote>
  <w:footnote w:type="continuationSeparator" w:id="0">
    <w:p w14:paraId="0D6504C1" w14:textId="77777777" w:rsidR="00CC37E5" w:rsidRDefault="00CC37E5" w:rsidP="008740B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B95DF" w14:textId="77777777" w:rsidR="002C3C8E" w:rsidRDefault="002C3C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37A8A" w14:textId="77777777" w:rsidR="002C3C8E" w:rsidRDefault="002C3C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B48D7" w14:textId="634158ED" w:rsidR="00E22855" w:rsidRDefault="00E22855">
    <w:pPr>
      <w:pStyle w:val="Header"/>
    </w:pPr>
    <w:r>
      <w:rPr>
        <w:noProof/>
      </w:rPr>
      <w:drawing>
        <wp:anchor distT="0" distB="0" distL="114300" distR="114300" simplePos="0" relativeHeight="251659264" behindDoc="0" locked="0" layoutInCell="1" allowOverlap="1" wp14:anchorId="517D0D4C" wp14:editId="498C573D">
          <wp:simplePos x="0" y="0"/>
          <wp:positionH relativeFrom="column">
            <wp:posOffset>-57785</wp:posOffset>
          </wp:positionH>
          <wp:positionV relativeFrom="paragraph">
            <wp:posOffset>-135220</wp:posOffset>
          </wp:positionV>
          <wp:extent cx="1066242" cy="485140"/>
          <wp:effectExtent l="0" t="0" r="635" b="0"/>
          <wp:wrapNone/>
          <wp:docPr id="1162076963" name="Picture 1162076963" descr="Arizona Stat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76963" name="Picture 1162076963" descr="Arizona State University logo"/>
                  <pic:cNvPicPr/>
                </pic:nvPicPr>
                <pic:blipFill>
                  <a:blip r:embed="rId1">
                    <a:extLst>
                      <a:ext uri="{28A0092B-C50C-407E-A947-70E740481C1C}">
                        <a14:useLocalDpi xmlns:a14="http://schemas.microsoft.com/office/drawing/2010/main" val="0"/>
                      </a:ext>
                    </a:extLst>
                  </a:blip>
                  <a:stretch>
                    <a:fillRect/>
                  </a:stretch>
                </pic:blipFill>
                <pic:spPr>
                  <a:xfrm>
                    <a:off x="0" y="0"/>
                    <a:ext cx="1066242" cy="485140"/>
                  </a:xfrm>
                  <a:prstGeom prst="rect">
                    <a:avLst/>
                  </a:prstGeom>
                </pic:spPr>
              </pic:pic>
            </a:graphicData>
          </a:graphic>
          <wp14:sizeRelH relativeFrom="page">
            <wp14:pctWidth>0</wp14:pctWidth>
          </wp14:sizeRelH>
          <wp14:sizeRelV relativeFrom="page">
            <wp14:pctHeight>0</wp14:pctHeight>
          </wp14:sizeRelV>
        </wp:anchor>
      </w:drawing>
    </w:r>
  </w:p>
  <w:p w14:paraId="26441980" w14:textId="77777777" w:rsidR="00E22855" w:rsidRDefault="00E22855">
    <w:pPr>
      <w:pStyle w:val="Header"/>
    </w:pPr>
  </w:p>
  <w:p w14:paraId="52168382" w14:textId="49C69B51" w:rsidR="008740B8" w:rsidRDefault="008740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2A0E8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56DD0"/>
    <w:multiLevelType w:val="hybridMultilevel"/>
    <w:tmpl w:val="DF3C84F2"/>
    <w:lvl w:ilvl="0" w:tplc="CD12C3F4">
      <w:start w:val="1"/>
      <w:numFmt w:val="bullet"/>
      <w:pStyle w:val="Bullet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F62DC5"/>
    <w:multiLevelType w:val="hybridMultilevel"/>
    <w:tmpl w:val="E71251AC"/>
    <w:lvl w:ilvl="0" w:tplc="9A2C12D6">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6E236F"/>
    <w:multiLevelType w:val="hybridMultilevel"/>
    <w:tmpl w:val="C64CC9C4"/>
    <w:lvl w:ilvl="0" w:tplc="638A39E8">
      <w:numFmt w:val="bullet"/>
      <w:lvlText w:val=""/>
      <w:lvlJc w:val="left"/>
      <w:pPr>
        <w:ind w:left="420" w:hanging="360"/>
      </w:pPr>
      <w:rPr>
        <w:rFonts w:ascii="Symbol" w:eastAsia="Arial" w:hAnsi="Symbo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37270B7E"/>
    <w:multiLevelType w:val="hybridMultilevel"/>
    <w:tmpl w:val="1AB629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B2C3975"/>
    <w:multiLevelType w:val="multilevel"/>
    <w:tmpl w:val="F1029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47E54D7"/>
    <w:multiLevelType w:val="hybridMultilevel"/>
    <w:tmpl w:val="1AB6292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4F7010F"/>
    <w:multiLevelType w:val="multilevel"/>
    <w:tmpl w:val="A57AE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215819"/>
    <w:multiLevelType w:val="multilevel"/>
    <w:tmpl w:val="FA60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1813105">
    <w:abstractNumId w:val="7"/>
  </w:num>
  <w:num w:numId="2" w16cid:durableId="1919515697">
    <w:abstractNumId w:val="5"/>
  </w:num>
  <w:num w:numId="3" w16cid:durableId="940180635">
    <w:abstractNumId w:val="2"/>
  </w:num>
  <w:num w:numId="4" w16cid:durableId="262735094">
    <w:abstractNumId w:val="1"/>
  </w:num>
  <w:num w:numId="5" w16cid:durableId="70011756">
    <w:abstractNumId w:val="0"/>
  </w:num>
  <w:num w:numId="6" w16cid:durableId="366956456">
    <w:abstractNumId w:val="3"/>
  </w:num>
  <w:num w:numId="7" w16cid:durableId="1021787043">
    <w:abstractNumId w:val="8"/>
  </w:num>
  <w:num w:numId="8" w16cid:durableId="160849846">
    <w:abstractNumId w:val="4"/>
  </w:num>
  <w:num w:numId="9" w16cid:durableId="3258642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12C"/>
    <w:rsid w:val="00033292"/>
    <w:rsid w:val="00046CA4"/>
    <w:rsid w:val="000522B5"/>
    <w:rsid w:val="00074CF8"/>
    <w:rsid w:val="000A1CCB"/>
    <w:rsid w:val="000B676F"/>
    <w:rsid w:val="0010342C"/>
    <w:rsid w:val="0015012C"/>
    <w:rsid w:val="00191FCE"/>
    <w:rsid w:val="001A220A"/>
    <w:rsid w:val="00212ADE"/>
    <w:rsid w:val="00235D32"/>
    <w:rsid w:val="00286EA5"/>
    <w:rsid w:val="002973F4"/>
    <w:rsid w:val="002B3F46"/>
    <w:rsid w:val="002B6349"/>
    <w:rsid w:val="002C3C8E"/>
    <w:rsid w:val="002F5D89"/>
    <w:rsid w:val="00321AFC"/>
    <w:rsid w:val="00330EFD"/>
    <w:rsid w:val="00342CC2"/>
    <w:rsid w:val="00354C38"/>
    <w:rsid w:val="00366B4E"/>
    <w:rsid w:val="00384837"/>
    <w:rsid w:val="003B4C6C"/>
    <w:rsid w:val="003E2E3C"/>
    <w:rsid w:val="00401071"/>
    <w:rsid w:val="004144ED"/>
    <w:rsid w:val="00432FF1"/>
    <w:rsid w:val="00467EA8"/>
    <w:rsid w:val="00493693"/>
    <w:rsid w:val="00497A26"/>
    <w:rsid w:val="004A5807"/>
    <w:rsid w:val="004A66E6"/>
    <w:rsid w:val="004D1D54"/>
    <w:rsid w:val="004D5E1C"/>
    <w:rsid w:val="0050197E"/>
    <w:rsid w:val="005361D5"/>
    <w:rsid w:val="00542902"/>
    <w:rsid w:val="00545DA9"/>
    <w:rsid w:val="005A782F"/>
    <w:rsid w:val="005E11B7"/>
    <w:rsid w:val="005E313D"/>
    <w:rsid w:val="0061266E"/>
    <w:rsid w:val="00614EC8"/>
    <w:rsid w:val="0064254D"/>
    <w:rsid w:val="006C0231"/>
    <w:rsid w:val="006F7A13"/>
    <w:rsid w:val="00707A72"/>
    <w:rsid w:val="00747D6B"/>
    <w:rsid w:val="00775B7B"/>
    <w:rsid w:val="00793D89"/>
    <w:rsid w:val="007A1BE2"/>
    <w:rsid w:val="007B616C"/>
    <w:rsid w:val="007C0AA6"/>
    <w:rsid w:val="007D48BA"/>
    <w:rsid w:val="007E5593"/>
    <w:rsid w:val="00811156"/>
    <w:rsid w:val="008309E6"/>
    <w:rsid w:val="00856256"/>
    <w:rsid w:val="00856E8B"/>
    <w:rsid w:val="008740B8"/>
    <w:rsid w:val="008A20A9"/>
    <w:rsid w:val="008A226C"/>
    <w:rsid w:val="008E266B"/>
    <w:rsid w:val="00956CC0"/>
    <w:rsid w:val="009638A1"/>
    <w:rsid w:val="009D366C"/>
    <w:rsid w:val="009E6DB9"/>
    <w:rsid w:val="00A16662"/>
    <w:rsid w:val="00A17C34"/>
    <w:rsid w:val="00A2097C"/>
    <w:rsid w:val="00A72B31"/>
    <w:rsid w:val="00AA0DED"/>
    <w:rsid w:val="00AB1774"/>
    <w:rsid w:val="00AC070E"/>
    <w:rsid w:val="00AD7EC2"/>
    <w:rsid w:val="00B02736"/>
    <w:rsid w:val="00B21215"/>
    <w:rsid w:val="00B22655"/>
    <w:rsid w:val="00B36093"/>
    <w:rsid w:val="00B41E0D"/>
    <w:rsid w:val="00B77BD2"/>
    <w:rsid w:val="00B93CC4"/>
    <w:rsid w:val="00BB79C0"/>
    <w:rsid w:val="00BC3D07"/>
    <w:rsid w:val="00BD54D5"/>
    <w:rsid w:val="00BF3A28"/>
    <w:rsid w:val="00C238BC"/>
    <w:rsid w:val="00C61250"/>
    <w:rsid w:val="00C61DC0"/>
    <w:rsid w:val="00C67C7A"/>
    <w:rsid w:val="00C7128D"/>
    <w:rsid w:val="00C81F69"/>
    <w:rsid w:val="00CA4228"/>
    <w:rsid w:val="00CC37E5"/>
    <w:rsid w:val="00CE6627"/>
    <w:rsid w:val="00D05142"/>
    <w:rsid w:val="00D11C87"/>
    <w:rsid w:val="00D5059A"/>
    <w:rsid w:val="00D521F9"/>
    <w:rsid w:val="00D5448A"/>
    <w:rsid w:val="00D54BA3"/>
    <w:rsid w:val="00D57590"/>
    <w:rsid w:val="00D633B9"/>
    <w:rsid w:val="00D800D5"/>
    <w:rsid w:val="00DE4D31"/>
    <w:rsid w:val="00E22855"/>
    <w:rsid w:val="00E309D1"/>
    <w:rsid w:val="00E415CD"/>
    <w:rsid w:val="00E873AF"/>
    <w:rsid w:val="00EC0246"/>
    <w:rsid w:val="00EE138C"/>
    <w:rsid w:val="00EE4E0F"/>
    <w:rsid w:val="00F01E4B"/>
    <w:rsid w:val="00F16032"/>
    <w:rsid w:val="00F365BB"/>
    <w:rsid w:val="00F72FA5"/>
    <w:rsid w:val="00F90274"/>
    <w:rsid w:val="00F902F8"/>
    <w:rsid w:val="00F97FBC"/>
    <w:rsid w:val="00FA0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5A8F1"/>
  <w15:docId w15:val="{277F5518-F735-B241-9B00-893BE04F9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91919"/>
        <w:sz w:val="24"/>
        <w:szCs w:val="24"/>
        <w:lang w:val="en" w:eastAsia="en-US" w:bidi="ar-SA"/>
      </w:rPr>
    </w:rPrDefault>
    <w:pPrDefault>
      <w:pPr>
        <w:spacing w:before="160"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590"/>
  </w:style>
  <w:style w:type="paragraph" w:styleId="Heading1">
    <w:name w:val="heading 1"/>
    <w:basedOn w:val="Normal"/>
    <w:next w:val="Normal"/>
    <w:uiPriority w:val="9"/>
    <w:qFormat/>
    <w:pPr>
      <w:keepNext/>
      <w:keepLines/>
      <w:outlineLvl w:val="0"/>
    </w:pPr>
    <w:rPr>
      <w:b/>
      <w:bCs/>
      <w:sz w:val="72"/>
      <w:szCs w:val="72"/>
    </w:rPr>
  </w:style>
  <w:style w:type="paragraph" w:styleId="Heading2">
    <w:name w:val="heading 2"/>
    <w:basedOn w:val="Normal"/>
    <w:next w:val="Normal"/>
    <w:uiPriority w:val="9"/>
    <w:unhideWhenUsed/>
    <w:qFormat/>
    <w:pPr>
      <w:keepNext/>
      <w:keepLines/>
      <w:outlineLvl w:val="1"/>
    </w:pPr>
    <w:rPr>
      <w:b/>
      <w:bCs/>
      <w:sz w:val="48"/>
      <w:szCs w:val="48"/>
      <w:shd w:val="clear" w:color="auto" w:fill="FFC627"/>
    </w:rPr>
  </w:style>
  <w:style w:type="paragraph" w:styleId="Heading3">
    <w:name w:val="heading 3"/>
    <w:basedOn w:val="Normal"/>
    <w:next w:val="Normal"/>
    <w:uiPriority w:val="9"/>
    <w:unhideWhenUsed/>
    <w:qFormat/>
    <w:pPr>
      <w:keepNext/>
      <w:keepLines/>
      <w:outlineLvl w:val="2"/>
    </w:pPr>
    <w:rPr>
      <w:b/>
      <w:bCs/>
      <w:sz w:val="40"/>
      <w:szCs w:val="40"/>
    </w:rPr>
  </w:style>
  <w:style w:type="paragraph" w:styleId="Heading4">
    <w:name w:val="heading 4"/>
    <w:basedOn w:val="Normal"/>
    <w:next w:val="Normal"/>
    <w:uiPriority w:val="9"/>
    <w:unhideWhenUsed/>
    <w:qFormat/>
    <w:rsid w:val="00707A72"/>
    <w:pPr>
      <w:keepNext/>
      <w:keepLines/>
      <w:outlineLvl w:val="3"/>
    </w:pPr>
    <w:rPr>
      <w:b/>
      <w:bCs/>
      <w:color w:val="000000" w:themeColor="text1"/>
      <w:sz w:val="32"/>
      <w:szCs w:val="32"/>
    </w:rPr>
  </w:style>
  <w:style w:type="paragraph" w:styleId="Heading5">
    <w:name w:val="heading 5"/>
    <w:basedOn w:val="Normal"/>
    <w:next w:val="Normal"/>
    <w:uiPriority w:val="9"/>
    <w:unhideWhenUsed/>
    <w:qFormat/>
    <w:rsid w:val="008A20A9"/>
    <w:pPr>
      <w:keepNext/>
      <w:keepLines/>
      <w:outlineLvl w:val="4"/>
    </w:pPr>
    <w:rPr>
      <w:b/>
      <w:bCs/>
      <w:color w:val="000000" w:themeColor="text1"/>
    </w:rPr>
  </w:style>
  <w:style w:type="paragraph" w:styleId="Heading6">
    <w:name w:val="heading 6"/>
    <w:basedOn w:val="Normal"/>
    <w:next w:val="Normal"/>
    <w:uiPriority w:val="9"/>
    <w:unhideWhenUsed/>
    <w:qFormat/>
    <w:pPr>
      <w:keepNext/>
      <w:keepLines/>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Pr>
    <w:rPr>
      <w:b/>
      <w:bCs/>
      <w:sz w:val="96"/>
      <w:szCs w:val="96"/>
    </w:rPr>
  </w:style>
  <w:style w:type="paragraph" w:styleId="Subtitle">
    <w:name w:val="Subtitle"/>
    <w:basedOn w:val="Normal"/>
    <w:next w:val="Normal"/>
    <w:uiPriority w:val="11"/>
    <w:qFormat/>
    <w:pPr>
      <w:keepNext/>
      <w:keepLines/>
    </w:pPr>
    <w:rPr>
      <w:color w:val="747474"/>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ListParagraph">
    <w:name w:val="List Paragraph"/>
    <w:basedOn w:val="Normal"/>
    <w:uiPriority w:val="34"/>
    <w:qFormat/>
    <w:rsid w:val="008740B8"/>
    <w:pPr>
      <w:ind w:left="720"/>
      <w:contextualSpacing/>
    </w:pPr>
  </w:style>
  <w:style w:type="paragraph" w:styleId="Header">
    <w:name w:val="header"/>
    <w:basedOn w:val="Normal"/>
    <w:link w:val="HeaderChar"/>
    <w:uiPriority w:val="99"/>
    <w:unhideWhenUsed/>
    <w:rsid w:val="008740B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740B8"/>
  </w:style>
  <w:style w:type="paragraph" w:styleId="Footer">
    <w:name w:val="footer"/>
    <w:basedOn w:val="Normal"/>
    <w:link w:val="FooterChar"/>
    <w:uiPriority w:val="99"/>
    <w:unhideWhenUsed/>
    <w:rsid w:val="008740B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740B8"/>
  </w:style>
  <w:style w:type="character" w:styleId="PageNumber">
    <w:name w:val="page number"/>
    <w:basedOn w:val="DefaultParagraphFont"/>
    <w:uiPriority w:val="99"/>
    <w:semiHidden/>
    <w:unhideWhenUsed/>
    <w:rsid w:val="008740B8"/>
  </w:style>
  <w:style w:type="character" w:styleId="CommentReference">
    <w:name w:val="annotation reference"/>
    <w:basedOn w:val="DefaultParagraphFont"/>
    <w:uiPriority w:val="99"/>
    <w:semiHidden/>
    <w:unhideWhenUsed/>
    <w:rsid w:val="00E22855"/>
    <w:rPr>
      <w:sz w:val="16"/>
      <w:szCs w:val="16"/>
    </w:rPr>
  </w:style>
  <w:style w:type="paragraph" w:styleId="CommentText">
    <w:name w:val="annotation text"/>
    <w:basedOn w:val="Normal"/>
    <w:link w:val="CommentTextChar"/>
    <w:uiPriority w:val="99"/>
    <w:semiHidden/>
    <w:unhideWhenUsed/>
    <w:rsid w:val="00E22855"/>
    <w:pPr>
      <w:spacing w:line="240" w:lineRule="auto"/>
    </w:pPr>
    <w:rPr>
      <w:sz w:val="20"/>
      <w:szCs w:val="20"/>
    </w:rPr>
  </w:style>
  <w:style w:type="character" w:customStyle="1" w:styleId="CommentTextChar">
    <w:name w:val="Comment Text Char"/>
    <w:basedOn w:val="DefaultParagraphFont"/>
    <w:link w:val="CommentText"/>
    <w:uiPriority w:val="99"/>
    <w:semiHidden/>
    <w:rsid w:val="00E22855"/>
    <w:rPr>
      <w:sz w:val="20"/>
      <w:szCs w:val="20"/>
    </w:rPr>
  </w:style>
  <w:style w:type="paragraph" w:styleId="CommentSubject">
    <w:name w:val="annotation subject"/>
    <w:basedOn w:val="CommentText"/>
    <w:next w:val="CommentText"/>
    <w:link w:val="CommentSubjectChar"/>
    <w:uiPriority w:val="99"/>
    <w:semiHidden/>
    <w:unhideWhenUsed/>
    <w:rsid w:val="00E22855"/>
    <w:rPr>
      <w:b/>
      <w:bCs/>
    </w:rPr>
  </w:style>
  <w:style w:type="character" w:customStyle="1" w:styleId="CommentSubjectChar">
    <w:name w:val="Comment Subject Char"/>
    <w:basedOn w:val="CommentTextChar"/>
    <w:link w:val="CommentSubject"/>
    <w:uiPriority w:val="99"/>
    <w:semiHidden/>
    <w:rsid w:val="00E22855"/>
    <w:rPr>
      <w:b/>
      <w:bCs/>
      <w:sz w:val="20"/>
      <w:szCs w:val="20"/>
    </w:rPr>
  </w:style>
  <w:style w:type="character" w:styleId="Hyperlink">
    <w:name w:val="Hyperlink"/>
    <w:basedOn w:val="DefaultParagraphFont"/>
    <w:uiPriority w:val="99"/>
    <w:unhideWhenUsed/>
    <w:rsid w:val="00E22855"/>
    <w:rPr>
      <w:color w:val="8C1D40"/>
      <w:u w:val="single"/>
    </w:rPr>
  </w:style>
  <w:style w:type="character" w:styleId="UnresolvedMention">
    <w:name w:val="Unresolved Mention"/>
    <w:basedOn w:val="DefaultParagraphFont"/>
    <w:uiPriority w:val="99"/>
    <w:semiHidden/>
    <w:unhideWhenUsed/>
    <w:rsid w:val="00E22855"/>
    <w:rPr>
      <w:color w:val="605E5C"/>
      <w:shd w:val="clear" w:color="auto" w:fill="E1DFDD"/>
    </w:rPr>
  </w:style>
  <w:style w:type="paragraph" w:customStyle="1" w:styleId="Bulletlist">
    <w:name w:val="Bullet list"/>
    <w:basedOn w:val="ListBullet"/>
    <w:qFormat/>
    <w:rsid w:val="00B02736"/>
    <w:pPr>
      <w:numPr>
        <w:numId w:val="4"/>
      </w:numPr>
    </w:pPr>
  </w:style>
  <w:style w:type="paragraph" w:styleId="ListBullet">
    <w:name w:val="List Bullet"/>
    <w:basedOn w:val="Normal"/>
    <w:uiPriority w:val="99"/>
    <w:semiHidden/>
    <w:unhideWhenUsed/>
    <w:rsid w:val="00B02736"/>
    <w:pPr>
      <w:numPr>
        <w:numId w:val="5"/>
      </w:numPr>
      <w:contextualSpacing/>
    </w:pPr>
  </w:style>
  <w:style w:type="paragraph" w:styleId="NoSpacing">
    <w:name w:val="No Spacing"/>
    <w:uiPriority w:val="1"/>
    <w:qFormat/>
    <w:rsid w:val="003B4C6C"/>
    <w:pPr>
      <w:spacing w:before="0" w:after="0" w:line="240" w:lineRule="auto"/>
    </w:pPr>
  </w:style>
  <w:style w:type="paragraph" w:styleId="TOC1">
    <w:name w:val="toc 1"/>
    <w:basedOn w:val="Normal"/>
    <w:next w:val="Normal"/>
    <w:autoRedefine/>
    <w:uiPriority w:val="39"/>
    <w:unhideWhenUsed/>
    <w:rsid w:val="00EE4E0F"/>
    <w:pPr>
      <w:spacing w:before="120" w:after="0"/>
    </w:pPr>
    <w:rPr>
      <w:rFonts w:asciiTheme="minorHAnsi" w:hAnsiTheme="minorHAnsi"/>
      <w:b/>
      <w:bCs/>
      <w:i/>
      <w:iCs/>
    </w:rPr>
  </w:style>
  <w:style w:type="paragraph" w:styleId="TOC2">
    <w:name w:val="toc 2"/>
    <w:basedOn w:val="Normal"/>
    <w:next w:val="Normal"/>
    <w:autoRedefine/>
    <w:uiPriority w:val="39"/>
    <w:unhideWhenUsed/>
    <w:rsid w:val="00EE4E0F"/>
    <w:pPr>
      <w:spacing w:before="120" w:after="0"/>
      <w:ind w:left="240"/>
    </w:pPr>
    <w:rPr>
      <w:rFonts w:asciiTheme="minorHAnsi" w:hAnsiTheme="minorHAnsi"/>
      <w:b/>
      <w:bCs/>
      <w:sz w:val="22"/>
      <w:szCs w:val="22"/>
    </w:rPr>
  </w:style>
  <w:style w:type="paragraph" w:styleId="TOC3">
    <w:name w:val="toc 3"/>
    <w:basedOn w:val="Normal"/>
    <w:next w:val="Normal"/>
    <w:autoRedefine/>
    <w:uiPriority w:val="39"/>
    <w:unhideWhenUsed/>
    <w:rsid w:val="00EE4E0F"/>
    <w:pPr>
      <w:spacing w:before="0" w:after="0"/>
      <w:ind w:left="480"/>
    </w:pPr>
    <w:rPr>
      <w:rFonts w:asciiTheme="minorHAnsi" w:hAnsiTheme="minorHAnsi"/>
      <w:sz w:val="20"/>
      <w:szCs w:val="20"/>
    </w:rPr>
  </w:style>
  <w:style w:type="paragraph" w:styleId="TOCHeading">
    <w:name w:val="TOC Heading"/>
    <w:basedOn w:val="Heading1"/>
    <w:next w:val="Normal"/>
    <w:uiPriority w:val="39"/>
    <w:unhideWhenUsed/>
    <w:qFormat/>
    <w:rsid w:val="0064254D"/>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4">
    <w:name w:val="toc 4"/>
    <w:basedOn w:val="Normal"/>
    <w:next w:val="Normal"/>
    <w:autoRedefine/>
    <w:uiPriority w:val="39"/>
    <w:semiHidden/>
    <w:unhideWhenUsed/>
    <w:rsid w:val="005E11B7"/>
    <w:pPr>
      <w:spacing w:before="0"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5E11B7"/>
    <w:pPr>
      <w:spacing w:before="0"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5E11B7"/>
    <w:pPr>
      <w:spacing w:before="0"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5E11B7"/>
    <w:pPr>
      <w:spacing w:before="0"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5E11B7"/>
    <w:pPr>
      <w:spacing w:before="0"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5E11B7"/>
    <w:pPr>
      <w:spacing w:before="0" w:after="0"/>
      <w:ind w:left="1920"/>
    </w:pPr>
    <w:rPr>
      <w:rFonts w:asciiTheme="minorHAnsi" w:hAnsiTheme="minorHAnsi"/>
      <w:sz w:val="20"/>
      <w:szCs w:val="20"/>
    </w:rPr>
  </w:style>
  <w:style w:type="character" w:styleId="FollowedHyperlink">
    <w:name w:val="FollowedHyperlink"/>
    <w:basedOn w:val="DefaultParagraphFont"/>
    <w:uiPriority w:val="99"/>
    <w:semiHidden/>
    <w:unhideWhenUsed/>
    <w:rsid w:val="00286E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olicy.asu.ed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fo.asu.edu/account-reconciliat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fo.asu.edu/accounting"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admin.asu.edu/"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40C4-BAF3-422F-BE61-57C4491AA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1624</Words>
  <Characters>9261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Kaitlyn Digiammarino</cp:lastModifiedBy>
  <cp:revision>18</cp:revision>
  <dcterms:created xsi:type="dcterms:W3CDTF">2026-08-27T19:03:00Z</dcterms:created>
  <dcterms:modified xsi:type="dcterms:W3CDTF">2026-08-28T12:51:00Z</dcterms:modified>
</cp:coreProperties>
</file>