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1DE" w:rsidRDefault="007F11DE"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mc:AlternateContent>
          <mc:Choice Requires="wps">
            <w:drawing>
              <wp:inline distT="0" distB="0" distL="0" distR="0">
                <wp:extent cx="6286500" cy="1403985"/>
                <wp:effectExtent l="0" t="0" r="19050" b="1397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403985"/>
                        </a:xfrm>
                        <a:prstGeom prst="rect">
                          <a:avLst/>
                        </a:prstGeom>
                        <a:solidFill>
                          <a:srgbClr val="4F5557"/>
                        </a:solidFill>
                        <a:ln w="9525">
                          <a:solidFill>
                            <a:srgbClr val="000000"/>
                          </a:solidFill>
                          <a:miter lim="800000"/>
                          <a:headEnd/>
                          <a:tailEnd/>
                        </a:ln>
                      </wps:spPr>
                      <wps:txbx>
                        <w:txbxContent>
                          <w:p w:rsidR="00246206"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sidRPr="007F11DE">
                              <w:rPr>
                                <w:b/>
                                <w:color w:val="FFFFFF" w:themeColor="background1"/>
                              </w:rPr>
                              <w:t xml:space="preserve">REQUEST FOR </w:t>
                            </w:r>
                            <w:r>
                              <w:rPr>
                                <w:b/>
                                <w:color w:val="FFFFFF" w:themeColor="background1"/>
                              </w:rPr>
                              <w:t>QUALIFICATIONS / INVITATION TO NEGOTIATE</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sidRPr="007F11DE">
                              <w:rPr>
                                <w:b/>
                                <w:color w:val="FFFFFF" w:themeColor="background1"/>
                              </w:rPr>
                              <w:t xml:space="preserve">DEVELOPMENT OF </w:t>
                            </w:r>
                            <w:r>
                              <w:rPr>
                                <w:b/>
                                <w:color w:val="FFFFFF" w:themeColor="background1"/>
                              </w:rPr>
                              <w:t>A HOTEL AND CONFERENCE CENTER</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sidRPr="007F11DE">
                              <w:rPr>
                                <w:b/>
                                <w:color w:val="FFFFFF" w:themeColor="background1"/>
                              </w:rPr>
                              <w:t>RF</w:t>
                            </w:r>
                            <w:r>
                              <w:rPr>
                                <w:b/>
                                <w:color w:val="FFFFFF" w:themeColor="background1"/>
                              </w:rPr>
                              <w:t>Q</w:t>
                            </w:r>
                            <w:r w:rsidRPr="007F11DE">
                              <w:rPr>
                                <w:b/>
                                <w:color w:val="FFFFFF" w:themeColor="background1"/>
                              </w:rPr>
                              <w:t xml:space="preserve"> NO. </w:t>
                            </w:r>
                            <w:r>
                              <w:rPr>
                                <w:b/>
                                <w:color w:val="FFFFFF" w:themeColor="background1"/>
                              </w:rPr>
                              <w:t>091302</w:t>
                            </w:r>
                          </w:p>
                          <w:p w:rsidR="00246206" w:rsidRPr="00E744D2"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color w:val="FFFFFF" w:themeColor="background1"/>
                              </w:rPr>
                            </w:pPr>
                          </w:p>
                          <w:p w:rsidR="00246206" w:rsidRPr="00E744D2"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color w:val="FFFFFF" w:themeColor="background1"/>
                              </w:rPr>
                            </w:pPr>
                            <w:r w:rsidRPr="00E744D2">
                              <w:rPr>
                                <w:b/>
                                <w:caps/>
                                <w:color w:val="FFFFFF" w:themeColor="background1"/>
                              </w:rPr>
                              <w:t xml:space="preserve">Issued: </w:t>
                            </w:r>
                            <w:r>
                              <w:rPr>
                                <w:b/>
                                <w:caps/>
                                <w:color w:val="FFFFFF" w:themeColor="background1"/>
                              </w:rPr>
                              <w:t>October 22, 2012</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F11DE">
                              <w:rPr>
                                <w:b/>
                                <w:color w:val="FFFFFF" w:themeColor="background1"/>
                              </w:rPr>
                              <w:t xml:space="preserve">DUE: 3:00 P.M., MST, </w:t>
                            </w:r>
                            <w:r>
                              <w:rPr>
                                <w:b/>
                                <w:color w:val="FFFFFF" w:themeColor="background1"/>
                              </w:rPr>
                              <w:t>December 10, 2012</w:t>
                            </w:r>
                          </w:p>
                          <w:p w:rsidR="00246206" w:rsidRDefault="00246206"/>
                          <w:p w:rsidR="00246206" w:rsidRDefault="00246206"/>
                          <w:p w:rsidR="00246206" w:rsidRPr="007F11DE" w:rsidRDefault="00246206" w:rsidP="00EF120C">
                            <w:pPr>
                              <w:tabs>
                                <w:tab w:val="right" w:pos="9270"/>
                              </w:tabs>
                              <w:rPr>
                                <w:color w:val="FFFFFF" w:themeColor="background1"/>
                              </w:rPr>
                            </w:pPr>
                            <w:r w:rsidRPr="007F11DE">
                              <w:rPr>
                                <w:color w:val="FFFFFF" w:themeColor="background1"/>
                              </w:rPr>
                              <w:t xml:space="preserve">Time and </w:t>
                            </w:r>
                            <w:r>
                              <w:rPr>
                                <w:color w:val="FFFFFF" w:themeColor="background1"/>
                              </w:rPr>
                              <w:t xml:space="preserve">Date of Pre-Proposal Conference                 </w:t>
                            </w:r>
                            <w:r w:rsidRPr="007F11DE">
                              <w:rPr>
                                <w:color w:val="FFFFFF" w:themeColor="background1"/>
                              </w:rPr>
                              <w:t xml:space="preserve">9:00 AM, MST, </w:t>
                            </w:r>
                            <w:r>
                              <w:rPr>
                                <w:color w:val="FFFFFF" w:themeColor="background1"/>
                              </w:rPr>
                              <w:t>November 5, 2012</w:t>
                            </w:r>
                          </w:p>
                          <w:p w:rsidR="00246206" w:rsidRPr="007F11DE" w:rsidRDefault="00246206" w:rsidP="00EF120C">
                            <w:pPr>
                              <w:tabs>
                                <w:tab w:val="left" w:pos="5850"/>
                                <w:tab w:val="right" w:pos="9270"/>
                              </w:tabs>
                              <w:jc w:val="both"/>
                              <w:rPr>
                                <w:color w:val="FFFFFF" w:themeColor="background1"/>
                              </w:rPr>
                            </w:pPr>
                            <w:r>
                              <w:rPr>
                                <w:color w:val="FFFFFF" w:themeColor="background1"/>
                              </w:rPr>
                              <w:t xml:space="preserve">Deadline for Inquiries                                                    </w:t>
                            </w:r>
                            <w:r w:rsidRPr="007F11DE">
                              <w:rPr>
                                <w:color w:val="FFFFFF" w:themeColor="background1"/>
                              </w:rPr>
                              <w:t xml:space="preserve">5:00 PM, MST, </w:t>
                            </w:r>
                            <w:r>
                              <w:rPr>
                                <w:color w:val="FFFFFF" w:themeColor="background1"/>
                              </w:rPr>
                              <w:t>December 3, 2012</w:t>
                            </w:r>
                          </w:p>
                          <w:p w:rsidR="00246206" w:rsidRDefault="00246206" w:rsidP="00EF120C">
                            <w:r w:rsidRPr="007F11DE">
                              <w:rPr>
                                <w:color w:val="FFFFFF" w:themeColor="background1"/>
                              </w:rPr>
                              <w:t>Time and Date Set for Closing</w:t>
                            </w:r>
                            <w:r w:rsidRPr="007F11DE">
                              <w:rPr>
                                <w:color w:val="FFFFFF" w:themeColor="background1"/>
                              </w:rPr>
                              <w:tab/>
                            </w:r>
                            <w:r>
                              <w:rPr>
                                <w:color w:val="FFFFFF" w:themeColor="background1"/>
                              </w:rPr>
                              <w:tab/>
                            </w:r>
                            <w:r>
                              <w:rPr>
                                <w:color w:val="FFFFFF" w:themeColor="background1"/>
                              </w:rPr>
                              <w:tab/>
                            </w:r>
                            <w:r>
                              <w:rPr>
                                <w:color w:val="FFFFFF" w:themeColor="background1"/>
                              </w:rPr>
                              <w:tab/>
                            </w:r>
                            <w:r w:rsidRPr="007F11DE">
                              <w:rPr>
                                <w:color w:val="FFFFFF" w:themeColor="background1"/>
                              </w:rPr>
                              <w:t>3:00 PM, MST</w:t>
                            </w:r>
                            <w:r>
                              <w:rPr>
                                <w:color w:val="FFFFFF" w:themeColor="background1"/>
                              </w:rPr>
                              <w:t xml:space="preserve"> December 10, 2012</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" fillcolor="#4f5557">
                <v:textbox style="mso-fit-shape-to-text:t">
                  <w:txbxContent>
                    <w:p w:rsidR="00246206"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sidRPr="007F11DE">
                        <w:rPr>
                          <w:b/>
                          <w:color w:val="FFFFFF" w:themeColor="background1"/>
                        </w:rPr>
                        <w:t xml:space="preserve">REQUEST FOR </w:t>
                      </w:r>
                      <w:r>
                        <w:rPr>
                          <w:b/>
                          <w:color w:val="FFFFFF" w:themeColor="background1"/>
                        </w:rPr>
                        <w:t>QUALIFICATIONS / INVITATION TO NEGOTIATE</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r w:rsidRPr="007F11DE">
                        <w:rPr>
                          <w:b/>
                          <w:color w:val="FFFFFF" w:themeColor="background1"/>
                        </w:rPr>
                        <w:t xml:space="preserve">DEVELOPMENT OF </w:t>
                      </w:r>
                      <w:r>
                        <w:rPr>
                          <w:b/>
                          <w:color w:val="FFFFFF" w:themeColor="background1"/>
                        </w:rPr>
                        <w:t>A HOTEL AND CONFERENCE CENTER</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olor w:val="FFFFFF" w:themeColor="background1"/>
                        </w:rPr>
                      </w:pPr>
                      <w:proofErr w:type="gramStart"/>
                      <w:r w:rsidRPr="007F11DE">
                        <w:rPr>
                          <w:b/>
                          <w:color w:val="FFFFFF" w:themeColor="background1"/>
                        </w:rPr>
                        <w:t>RF</w:t>
                      </w:r>
                      <w:r>
                        <w:rPr>
                          <w:b/>
                          <w:color w:val="FFFFFF" w:themeColor="background1"/>
                        </w:rPr>
                        <w:t>Q</w:t>
                      </w:r>
                      <w:r w:rsidRPr="007F11DE">
                        <w:rPr>
                          <w:b/>
                          <w:color w:val="FFFFFF" w:themeColor="background1"/>
                        </w:rPr>
                        <w:t xml:space="preserve"> NO.</w:t>
                      </w:r>
                      <w:proofErr w:type="gramEnd"/>
                      <w:r w:rsidRPr="007F11DE">
                        <w:rPr>
                          <w:b/>
                          <w:color w:val="FFFFFF" w:themeColor="background1"/>
                        </w:rPr>
                        <w:t xml:space="preserve"> </w:t>
                      </w:r>
                      <w:r>
                        <w:rPr>
                          <w:b/>
                          <w:color w:val="FFFFFF" w:themeColor="background1"/>
                        </w:rPr>
                        <w:t>091302</w:t>
                      </w:r>
                    </w:p>
                    <w:p w:rsidR="00246206" w:rsidRPr="00E744D2"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color w:val="FFFFFF" w:themeColor="background1"/>
                        </w:rPr>
                      </w:pPr>
                    </w:p>
                    <w:p w:rsidR="00246206" w:rsidRPr="00E744D2"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color w:val="FFFFFF" w:themeColor="background1"/>
                        </w:rPr>
                      </w:pPr>
                      <w:r w:rsidRPr="00E744D2">
                        <w:rPr>
                          <w:b/>
                          <w:caps/>
                          <w:color w:val="FFFFFF" w:themeColor="background1"/>
                        </w:rPr>
                        <w:t xml:space="preserve">Issued: </w:t>
                      </w:r>
                      <w:r>
                        <w:rPr>
                          <w:b/>
                          <w:caps/>
                          <w:color w:val="FFFFFF" w:themeColor="background1"/>
                        </w:rPr>
                        <w:t>October 22, 2012</w:t>
                      </w:r>
                    </w:p>
                    <w:p w:rsidR="00246206" w:rsidRPr="007F11DE"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olor w:val="FFFFFF" w:themeColor="background1"/>
                        </w:rPr>
                      </w:pPr>
                    </w:p>
                    <w:p w:rsidR="00246206" w:rsidRDefault="00246206" w:rsidP="007F11DE">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7F11DE">
                        <w:rPr>
                          <w:b/>
                          <w:color w:val="FFFFFF" w:themeColor="background1"/>
                        </w:rPr>
                        <w:t xml:space="preserve">DUE: 3:00 P.M., MST, </w:t>
                      </w:r>
                      <w:r>
                        <w:rPr>
                          <w:b/>
                          <w:color w:val="FFFFFF" w:themeColor="background1"/>
                        </w:rPr>
                        <w:t>December 10, 2012</w:t>
                      </w:r>
                    </w:p>
                    <w:p w:rsidR="00246206" w:rsidRDefault="00246206"/>
                    <w:p w:rsidR="00246206" w:rsidRDefault="00246206"/>
                    <w:p w:rsidR="00246206" w:rsidRPr="007F11DE" w:rsidRDefault="00246206" w:rsidP="00EF120C">
                      <w:pPr>
                        <w:tabs>
                          <w:tab w:val="right" w:pos="9270"/>
                        </w:tabs>
                        <w:rPr>
                          <w:color w:val="FFFFFF" w:themeColor="background1"/>
                        </w:rPr>
                      </w:pPr>
                      <w:r w:rsidRPr="007F11DE">
                        <w:rPr>
                          <w:color w:val="FFFFFF" w:themeColor="background1"/>
                        </w:rPr>
                        <w:t xml:space="preserve">Time and </w:t>
                      </w:r>
                      <w:r>
                        <w:rPr>
                          <w:color w:val="FFFFFF" w:themeColor="background1"/>
                        </w:rPr>
                        <w:t xml:space="preserve">Date of Pre-Proposal Conference                 </w:t>
                      </w:r>
                      <w:r w:rsidRPr="007F11DE">
                        <w:rPr>
                          <w:color w:val="FFFFFF" w:themeColor="background1"/>
                        </w:rPr>
                        <w:t xml:space="preserve">9:00 AM, MST, </w:t>
                      </w:r>
                      <w:r>
                        <w:rPr>
                          <w:color w:val="FFFFFF" w:themeColor="background1"/>
                        </w:rPr>
                        <w:t>November 5, 2012</w:t>
                      </w:r>
                    </w:p>
                    <w:p w:rsidR="00246206" w:rsidRPr="007F11DE" w:rsidRDefault="00246206" w:rsidP="00EF120C">
                      <w:pPr>
                        <w:tabs>
                          <w:tab w:val="left" w:pos="5850"/>
                          <w:tab w:val="right" w:pos="9270"/>
                        </w:tabs>
                        <w:jc w:val="both"/>
                        <w:rPr>
                          <w:color w:val="FFFFFF" w:themeColor="background1"/>
                        </w:rPr>
                      </w:pPr>
                      <w:r>
                        <w:rPr>
                          <w:color w:val="FFFFFF" w:themeColor="background1"/>
                        </w:rPr>
                        <w:t xml:space="preserve">Deadline for Inquiries                                                    </w:t>
                      </w:r>
                      <w:r w:rsidRPr="007F11DE">
                        <w:rPr>
                          <w:color w:val="FFFFFF" w:themeColor="background1"/>
                        </w:rPr>
                        <w:t xml:space="preserve">5:00 PM, MST, </w:t>
                      </w:r>
                      <w:r>
                        <w:rPr>
                          <w:color w:val="FFFFFF" w:themeColor="background1"/>
                        </w:rPr>
                        <w:t>December 3, 2012</w:t>
                      </w:r>
                    </w:p>
                    <w:p w:rsidR="00246206" w:rsidRDefault="00246206" w:rsidP="00EF120C">
                      <w:r w:rsidRPr="007F11DE">
                        <w:rPr>
                          <w:color w:val="FFFFFF" w:themeColor="background1"/>
                        </w:rPr>
                        <w:t>Time and Date Set for Closing</w:t>
                      </w:r>
                      <w:r w:rsidRPr="007F11DE">
                        <w:rPr>
                          <w:color w:val="FFFFFF" w:themeColor="background1"/>
                        </w:rPr>
                        <w:tab/>
                      </w:r>
                      <w:r>
                        <w:rPr>
                          <w:color w:val="FFFFFF" w:themeColor="background1"/>
                        </w:rPr>
                        <w:tab/>
                      </w:r>
                      <w:r>
                        <w:rPr>
                          <w:color w:val="FFFFFF" w:themeColor="background1"/>
                        </w:rPr>
                        <w:tab/>
                      </w:r>
                      <w:r>
                        <w:rPr>
                          <w:color w:val="FFFFFF" w:themeColor="background1"/>
                        </w:rPr>
                        <w:tab/>
                      </w:r>
                      <w:r w:rsidRPr="007F11DE">
                        <w:rPr>
                          <w:color w:val="FFFFFF" w:themeColor="background1"/>
                        </w:rPr>
                        <w:t>3:00 PM, MST</w:t>
                      </w:r>
                      <w:r>
                        <w:rPr>
                          <w:color w:val="FFFFFF" w:themeColor="background1"/>
                        </w:rPr>
                        <w:t xml:space="preserve"> December 10, 2012</w:t>
                      </w:r>
                    </w:p>
                  </w:txbxContent>
                </v:textbox>
                <w10:anchorlock/>
              </v:shape>
            </w:pict>
          </mc:Fallback>
        </mc:AlternateContent>
      </w:r>
    </w:p>
    <w:p w:rsidR="00E26A8A" w:rsidRDefault="000C5D43"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extent cx="6300216" cy="5779008"/>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ASU_Sign_7387_0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00216" cy="5779008"/>
                    </a:xfrm>
                    <a:prstGeom prst="rect">
                      <a:avLst/>
                    </a:prstGeom>
                  </pic:spPr>
                </pic:pic>
              </a:graphicData>
            </a:graphic>
          </wp:inline>
        </w:drawing>
      </w:r>
    </w:p>
    <w:p w:rsidR="00E26A8A" w:rsidRDefault="00E26A8A" w:rsidP="00F94960">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bookmarkStart w:id="0" w:name="_Toc327132649"/>
    <w:p w:rsidR="005E1AB3" w:rsidRDefault="000641FA" w:rsidP="005E1AB3">
      <w:pPr>
        <w:rPr>
          <w:b/>
          <w:sz w:val="44"/>
          <w:szCs w:val="44"/>
        </w:rPr>
      </w:pPr>
      <w:r>
        <w:rPr>
          <w:b/>
          <w:noProof/>
          <w:sz w:val="44"/>
          <w:szCs w:val="44"/>
        </w:rPr>
        <mc:AlternateContent>
          <mc:Choice Requires="wps">
            <w:drawing>
              <wp:inline distT="0" distB="0" distL="0" distR="0" wp14:anchorId="4565A032" wp14:editId="66BF7DEC">
                <wp:extent cx="6362065" cy="1403985"/>
                <wp:effectExtent l="0" t="0" r="19685" b="1651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8704D9" w:rsidRDefault="00246206">
                            <w:pPr>
                              <w:rPr>
                                <w:b/>
                                <w:color w:val="FFFFFF" w:themeColor="background1"/>
                                <w:sz w:val="44"/>
                                <w:szCs w:val="44"/>
                              </w:rPr>
                            </w:pPr>
                            <w:r w:rsidRPr="008704D9">
                              <w:rPr>
                                <w:b/>
                                <w:color w:val="FFFFFF" w:themeColor="background1"/>
                                <w:sz w:val="44"/>
                                <w:szCs w:val="44"/>
                              </w:rPr>
                              <w:t>The University</w:t>
                            </w:r>
                          </w:p>
                        </w:txbxContent>
                      </wps:txbx>
                      <wps:bodyPr rot="0" vert="horz" wrap="square" lIns="91440" tIns="45720" rIns="91440" bIns="45720" anchor="t" anchorCtr="0">
                        <a:spAutoFit/>
                      </wps:bodyPr>
                    </wps:wsp>
                  </a:graphicData>
                </a:graphic>
              </wp:inline>
            </w:drawing>
          </mc:Choice>
          <mc:Fallback>
            <w:pict>
              <v:shape id="_x0000_s1027"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" fillcolor="#4f5557">
                <v:textbox style="mso-fit-shape-to-text:t">
                  <w:txbxContent>
                    <w:p w:rsidR="00561F0E" w:rsidRPr="008704D9" w:rsidRDefault="00561F0E">
                      <w:pPr>
                        <w:rPr>
                          <w:b/>
                          <w:color w:val="FFFFFF" w:themeColor="background1"/>
                          <w:sz w:val="44"/>
                          <w:szCs w:val="44"/>
                        </w:rPr>
                      </w:pPr>
                      <w:r w:rsidRPr="008704D9">
                        <w:rPr>
                          <w:b/>
                          <w:color w:val="FFFFFF" w:themeColor="background1"/>
                          <w:sz w:val="44"/>
                          <w:szCs w:val="44"/>
                        </w:rPr>
                        <w:t>The University</w:t>
                      </w:r>
                    </w:p>
                  </w:txbxContent>
                </v:textbox>
                <w10:anchorlock/>
              </v:shape>
            </w:pict>
          </mc:Fallback>
        </mc:AlternateContent>
      </w:r>
    </w:p>
    <w:p w:rsidR="00476ADC" w:rsidRDefault="00476ADC" w:rsidP="00476ADC">
      <w:pPr>
        <w:jc w:val="both"/>
      </w:pPr>
      <w:r>
        <w:t xml:space="preserve">Arizona State University is a </w:t>
      </w:r>
      <w:r>
        <w:rPr>
          <w:i/>
        </w:rPr>
        <w:t xml:space="preserve">New American </w:t>
      </w:r>
      <w:r w:rsidRPr="000D044C">
        <w:t>University</w:t>
      </w:r>
      <w:r>
        <w:t xml:space="preserve">, and </w:t>
      </w:r>
      <w:r w:rsidRPr="008B6FD6">
        <w:t>one</w:t>
      </w:r>
      <w:r>
        <w:t xml:space="preserve"> of the nation’s premier metropolitan public research universities. Enrolling more than </w:t>
      </w:r>
      <w:r w:rsidRPr="00476ADC">
        <w:t>73,000</w:t>
      </w:r>
      <w:r>
        <w:t xml:space="preserve"> undergraduate, graduate and professional students on four campuses in metropolitan Phoenix, ASU maintains a tradition of academic excellence in core disciplines, and has become an important global center for innovation, interdisciplinary teaching and research.  ASU offers outstanding resources for study and research, including libraries and museums with important collections, studios and performing arts spaces for creative endeavor, and unsurpassed state-of-the-art scientific and technological laboratories and research facilities.</w:t>
      </w:r>
    </w:p>
    <w:p w:rsidR="00476ADC" w:rsidRDefault="00476ADC"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6ADC" w:rsidRDefault="00476ADC" w:rsidP="00476ADC">
      <w:pPr>
        <w:jc w:val="both"/>
      </w:pPr>
      <w:r>
        <w:t xml:space="preserve">ASU is research-driven but focused on teaching and learning in a context that encourages the creation of new knowledge.  The faculty includes recipients of prestigious academic and professional awards, including membership in the national academies and holders of the Nobel Prize.  ASU currently ranks sixth among public universities in its enrollment of freshman merit scholars.  The University champions diversity, and is international in scope, welcoming students from all 50 states and more than 140 nations across the globe.  ASU is an active partner with the private sector in initiatives to enhance the social well-being, economic competitiveness, cultural depth, and quality of life of metropolitan Phoenix and the state.  </w:t>
      </w:r>
    </w:p>
    <w:p w:rsidR="00476ADC" w:rsidRDefault="00476ADC" w:rsidP="00476ADC">
      <w:pPr>
        <w:jc w:val="both"/>
      </w:pPr>
    </w:p>
    <w:p w:rsidR="00476ADC" w:rsidRPr="00A30499" w:rsidRDefault="00476ADC" w:rsidP="00476ADC">
      <w:pPr>
        <w:jc w:val="center"/>
        <w:rPr>
          <w:b/>
        </w:rPr>
      </w:pPr>
      <w:r w:rsidRPr="00A30499">
        <w:rPr>
          <w:b/>
        </w:rPr>
        <w:t>University Goals</w:t>
      </w:r>
    </w:p>
    <w:p w:rsidR="00476ADC" w:rsidRDefault="00476ADC" w:rsidP="00476ADC">
      <w:pPr>
        <w:jc w:val="both"/>
      </w:pPr>
      <w:r>
        <w:rPr>
          <w:noProof/>
        </w:rPr>
        <mc:AlternateContent>
          <mc:Choice Requires="wps">
            <w:drawing>
              <wp:anchor distT="0" distB="0" distL="114300" distR="114300" simplePos="0" relativeHeight="251699200" behindDoc="0" locked="0" layoutInCell="1" allowOverlap="1" wp14:anchorId="5B4EA5D1" wp14:editId="733C3005">
                <wp:simplePos x="0" y="0"/>
                <wp:positionH relativeFrom="column">
                  <wp:posOffset>3609975</wp:posOffset>
                </wp:positionH>
                <wp:positionV relativeFrom="paragraph">
                  <wp:posOffset>26035</wp:posOffset>
                </wp:positionV>
                <wp:extent cx="4572000" cy="1405890"/>
                <wp:effectExtent l="0" t="0" r="0" b="0"/>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1405890"/>
                        </a:xfrm>
                        <a:prstGeom prst="rect">
                          <a:avLst/>
                        </a:prstGeom>
                      </wps:spPr>
                      <wps:txbx>
                        <w:txbxContent>
                          <w:p w:rsidR="00246206" w:rsidRPr="00A30499" w:rsidRDefault="00246206" w:rsidP="00476ADC">
                            <w:pPr>
                              <w:pStyle w:val="NormalWeb"/>
                              <w:spacing w:before="0" w:beforeAutospacing="0" w:after="0" w:afterAutospacing="0" w:line="360" w:lineRule="auto"/>
                              <w:rPr>
                                <w:u w:val="single"/>
                              </w:rPr>
                            </w:pPr>
                            <w:r w:rsidRPr="00A30499">
                              <w:rPr>
                                <w:rFonts w:ascii="Arial" w:hAnsi="Arial" w:cs="Arial"/>
                                <w:bCs/>
                                <w:color w:val="404040" w:themeColor="text1" w:themeTint="BF"/>
                                <w:kern w:val="24"/>
                                <w:u w:val="single"/>
                              </w:rPr>
                              <w:t>2020 Goal</w:t>
                            </w:r>
                            <w:r>
                              <w:rPr>
                                <w:rFonts w:ascii="Arial" w:hAnsi="Arial" w:cs="Arial"/>
                                <w:bCs/>
                                <w:color w:val="404040" w:themeColor="text1" w:themeTint="BF"/>
                                <w:kern w:val="24"/>
                                <w:u w:val="single"/>
                              </w:rPr>
                              <w:t>s</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100,000 enrolled students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18,000 undergraduate degrees awarded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6,200 graduate degrees awarded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w:t>
                            </w:r>
                            <w:r>
                              <w:rPr>
                                <w:rFonts w:ascii="Arial" w:hAnsi="Arial" w:cs="Arial"/>
                                <w:color w:val="404040" w:themeColor="text1" w:themeTint="BF"/>
                                <w:kern w:val="24"/>
                              </w:rPr>
                              <w:t>70</w:t>
                            </w:r>
                            <w:r w:rsidRPr="00A30499">
                              <w:rPr>
                                <w:rFonts w:ascii="Arial" w:hAnsi="Arial" w:cs="Arial"/>
                                <w:color w:val="404040" w:themeColor="text1" w:themeTint="BF"/>
                                <w:kern w:val="24"/>
                              </w:rPr>
                              <w:t xml:space="preserve">0 million in research expenditures </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284.25pt;margin-top:2.05pt;width:5in;height:11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" filled="f" stroked="f">
                <v:path arrowok="t"/>
                <v:textbox style="mso-fit-shape-to-text:t">
                  <w:txbxContent>
                    <w:p w:rsidR="00561F0E" w:rsidRPr="00A30499" w:rsidRDefault="00561F0E" w:rsidP="00476ADC">
                      <w:pPr>
                        <w:pStyle w:val="NormalWeb"/>
                        <w:spacing w:before="0" w:beforeAutospacing="0" w:after="0" w:afterAutospacing="0" w:line="360" w:lineRule="auto"/>
                        <w:rPr>
                          <w:u w:val="single"/>
                        </w:rPr>
                      </w:pPr>
                      <w:r w:rsidRPr="00A30499">
                        <w:rPr>
                          <w:rFonts w:ascii="Arial" w:hAnsi="Arial" w:cs="Arial"/>
                          <w:bCs/>
                          <w:color w:val="404040" w:themeColor="text1" w:themeTint="BF"/>
                          <w:kern w:val="24"/>
                          <w:u w:val="single"/>
                        </w:rPr>
                        <w:t>2020 Goal</w:t>
                      </w:r>
                      <w:r>
                        <w:rPr>
                          <w:rFonts w:ascii="Arial" w:hAnsi="Arial" w:cs="Arial"/>
                          <w:bCs/>
                          <w:color w:val="404040" w:themeColor="text1" w:themeTint="BF"/>
                          <w:kern w:val="24"/>
                          <w:u w:val="single"/>
                        </w:rPr>
                        <w:t>s</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100,000 enrolled students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18,000 undergraduate degrees awarded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6,200 graduate degrees awarded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w:t>
                      </w:r>
                      <w:r>
                        <w:rPr>
                          <w:rFonts w:ascii="Arial" w:hAnsi="Arial" w:cs="Arial"/>
                          <w:color w:val="404040" w:themeColor="text1" w:themeTint="BF"/>
                          <w:kern w:val="24"/>
                        </w:rPr>
                        <w:t>70</w:t>
                      </w:r>
                      <w:r w:rsidRPr="00A30499">
                        <w:rPr>
                          <w:rFonts w:ascii="Arial" w:hAnsi="Arial" w:cs="Arial"/>
                          <w:color w:val="404040" w:themeColor="text1" w:themeTint="BF"/>
                          <w:kern w:val="24"/>
                        </w:rPr>
                        <w:t xml:space="preserve">0 million in research expenditures </w:t>
                      </w:r>
                    </w:p>
                  </w:txbxContent>
                </v:textbox>
              </v:rect>
            </w:pict>
          </mc:Fallback>
        </mc:AlternateContent>
      </w:r>
      <w:r>
        <w:rPr>
          <w:noProof/>
        </w:rPr>
        <mc:AlternateContent>
          <mc:Choice Requires="wps">
            <w:drawing>
              <wp:anchor distT="0" distB="0" distL="114300" distR="114300" simplePos="0" relativeHeight="251698176" behindDoc="0" locked="0" layoutInCell="1" allowOverlap="1" wp14:anchorId="670B1BA3" wp14:editId="303024BE">
                <wp:simplePos x="0" y="0"/>
                <wp:positionH relativeFrom="column">
                  <wp:posOffset>0</wp:posOffset>
                </wp:positionH>
                <wp:positionV relativeFrom="paragraph">
                  <wp:posOffset>26035</wp:posOffset>
                </wp:positionV>
                <wp:extent cx="4267200" cy="1405890"/>
                <wp:effectExtent l="0" t="0" r="0" b="0"/>
                <wp:wrapNone/>
                <wp:docPr id="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7200" cy="1405890"/>
                        </a:xfrm>
                        <a:prstGeom prst="rect">
                          <a:avLst/>
                        </a:prstGeom>
                        <a:noFill/>
                      </wps:spPr>
                      <wps:txbx>
                        <w:txbxContent>
                          <w:p w:rsidR="00246206" w:rsidRPr="00A30499" w:rsidRDefault="00246206" w:rsidP="00476ADC">
                            <w:pPr>
                              <w:pStyle w:val="NormalWeb"/>
                              <w:spacing w:before="0" w:beforeAutospacing="0" w:after="0" w:afterAutospacing="0" w:line="360" w:lineRule="auto"/>
                              <w:ind w:left="274" w:hanging="274"/>
                            </w:pPr>
                            <w:r w:rsidRPr="00A30499">
                              <w:rPr>
                                <w:rFonts w:ascii="Arial" w:hAnsi="Arial" w:cs="Arial"/>
                                <w:bCs/>
                                <w:color w:val="404040" w:themeColor="text1" w:themeTint="BF"/>
                                <w:kern w:val="24"/>
                                <w:u w:val="single"/>
                              </w:rPr>
                              <w:t>2011</w:t>
                            </w:r>
                            <w:r>
                              <w:rPr>
                                <w:rFonts w:ascii="Arial" w:hAnsi="Arial" w:cs="Arial"/>
                                <w:bCs/>
                                <w:color w:val="404040" w:themeColor="text1" w:themeTint="BF"/>
                                <w:kern w:val="24"/>
                                <w:u w:val="single"/>
                              </w:rPr>
                              <w:t>-12</w:t>
                            </w:r>
                            <w:r w:rsidRPr="00A30499">
                              <w:rPr>
                                <w:rFonts w:ascii="Arial" w:hAnsi="Arial" w:cs="Arial"/>
                                <w:bCs/>
                                <w:color w:val="404040" w:themeColor="text1" w:themeTint="BF"/>
                                <w:kern w:val="24"/>
                                <w:u w:val="single"/>
                              </w:rPr>
                              <w:t xml:space="preserve"> Outcomes</w:t>
                            </w:r>
                            <w:r>
                              <w:rPr>
                                <w:rFonts w:ascii="Arial" w:hAnsi="Arial" w:cs="Arial"/>
                                <w:b/>
                                <w:bCs/>
                                <w:color w:val="404040" w:themeColor="text1" w:themeTint="BF"/>
                                <w:kern w:val="24"/>
                              </w:rPr>
                              <w:t xml:space="preserve"> </w:t>
                            </w:r>
                            <w:r w:rsidRPr="00A30499">
                              <w:rPr>
                                <w:rFonts w:ascii="Arial" w:hAnsi="Arial" w:cs="Arial"/>
                                <w:b/>
                                <w:bCs/>
                                <w:color w:val="404040" w:themeColor="text1" w:themeTint="BF"/>
                                <w:kern w:val="24"/>
                              </w:rPr>
                              <w:t xml:space="preserve">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73,700 enrolled students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12,200 undergraduate degrees awarded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4,800 graduate degrees awarded </w:t>
                            </w:r>
                          </w:p>
                          <w:p w:rsidR="00246206" w:rsidRPr="00A30499" w:rsidRDefault="00246206" w:rsidP="00476ADC">
                            <w:pPr>
                              <w:pStyle w:val="NormalWeb"/>
                              <w:spacing w:before="0" w:beforeAutospacing="0" w:after="0" w:afterAutospacing="0" w:line="360" w:lineRule="auto"/>
                            </w:pPr>
                            <w:r w:rsidRPr="00A30499">
                              <w:rPr>
                                <w:rFonts w:ascii="Arial" w:hAnsi="Arial" w:cs="Arial"/>
                                <w:color w:val="404040" w:themeColor="text1" w:themeTint="BF"/>
                                <w:kern w:val="24"/>
                              </w:rPr>
                              <w:t>$344 million in research expenditures</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 id="TextBox 4" o:spid="_x0000_s1029" type="#_x0000_t202" style="position:absolute;left:0;text-align:left;margin-left:0;margin-top:2.05pt;width:336pt;height:11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" filled="f" stroked="f">
                <v:path arrowok="t"/>
                <v:textbox style="mso-fit-shape-to-text:t">
                  <w:txbxContent>
                    <w:p w:rsidR="00561F0E" w:rsidRPr="00A30499" w:rsidRDefault="00561F0E" w:rsidP="00476ADC">
                      <w:pPr>
                        <w:pStyle w:val="NormalWeb"/>
                        <w:spacing w:before="0" w:beforeAutospacing="0" w:after="0" w:afterAutospacing="0" w:line="360" w:lineRule="auto"/>
                        <w:ind w:left="274" w:hanging="274"/>
                      </w:pPr>
                      <w:r w:rsidRPr="00A30499">
                        <w:rPr>
                          <w:rFonts w:ascii="Arial" w:hAnsi="Arial" w:cs="Arial"/>
                          <w:bCs/>
                          <w:color w:val="404040" w:themeColor="text1" w:themeTint="BF"/>
                          <w:kern w:val="24"/>
                          <w:u w:val="single"/>
                        </w:rPr>
                        <w:t>2011</w:t>
                      </w:r>
                      <w:r>
                        <w:rPr>
                          <w:rFonts w:ascii="Arial" w:hAnsi="Arial" w:cs="Arial"/>
                          <w:bCs/>
                          <w:color w:val="404040" w:themeColor="text1" w:themeTint="BF"/>
                          <w:kern w:val="24"/>
                          <w:u w:val="single"/>
                        </w:rPr>
                        <w:t>-12</w:t>
                      </w:r>
                      <w:r w:rsidRPr="00A30499">
                        <w:rPr>
                          <w:rFonts w:ascii="Arial" w:hAnsi="Arial" w:cs="Arial"/>
                          <w:bCs/>
                          <w:color w:val="404040" w:themeColor="text1" w:themeTint="BF"/>
                          <w:kern w:val="24"/>
                          <w:u w:val="single"/>
                        </w:rPr>
                        <w:t xml:space="preserve"> Outcomes</w:t>
                      </w:r>
                      <w:r>
                        <w:rPr>
                          <w:rFonts w:ascii="Arial" w:hAnsi="Arial" w:cs="Arial"/>
                          <w:b/>
                          <w:bCs/>
                          <w:color w:val="404040" w:themeColor="text1" w:themeTint="BF"/>
                          <w:kern w:val="24"/>
                        </w:rPr>
                        <w:t xml:space="preserve"> </w:t>
                      </w:r>
                      <w:r w:rsidRPr="00A30499">
                        <w:rPr>
                          <w:rFonts w:ascii="Arial" w:hAnsi="Arial" w:cs="Arial"/>
                          <w:b/>
                          <w:bCs/>
                          <w:color w:val="404040" w:themeColor="text1" w:themeTint="BF"/>
                          <w:kern w:val="24"/>
                        </w:rPr>
                        <w:t xml:space="preserve">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73,700 enrolled students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12,200 undergraduate degrees awarded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 xml:space="preserve">4,800 graduate degrees awarded </w:t>
                      </w:r>
                    </w:p>
                    <w:p w:rsidR="00561F0E" w:rsidRPr="00A30499" w:rsidRDefault="00561F0E" w:rsidP="00476ADC">
                      <w:pPr>
                        <w:pStyle w:val="NormalWeb"/>
                        <w:spacing w:before="0" w:beforeAutospacing="0" w:after="0" w:afterAutospacing="0" w:line="360" w:lineRule="auto"/>
                      </w:pPr>
                      <w:r w:rsidRPr="00A30499">
                        <w:rPr>
                          <w:rFonts w:ascii="Arial" w:hAnsi="Arial" w:cs="Arial"/>
                          <w:color w:val="404040" w:themeColor="text1" w:themeTint="BF"/>
                          <w:kern w:val="24"/>
                        </w:rPr>
                        <w:t>$344 million in research expenditures</w:t>
                      </w:r>
                    </w:p>
                  </w:txbxContent>
                </v:textbox>
              </v:shape>
            </w:pict>
          </mc:Fallback>
        </mc:AlternateContent>
      </w:r>
    </w:p>
    <w:p w:rsidR="00476ADC" w:rsidRDefault="00476ADC" w:rsidP="00476ADC">
      <w:pPr>
        <w:jc w:val="both"/>
      </w:pPr>
    </w:p>
    <w:p w:rsidR="00476ADC" w:rsidRDefault="00476ADC" w:rsidP="00476ADC">
      <w:pPr>
        <w:jc w:val="both"/>
      </w:pPr>
    </w:p>
    <w:p w:rsidR="00A30499" w:rsidRDefault="00A30499" w:rsidP="00142E82">
      <w:pPr>
        <w:jc w:val="both"/>
      </w:pPr>
    </w:p>
    <w:p w:rsidR="00A30499" w:rsidRDefault="00A30499" w:rsidP="00142E82">
      <w:pPr>
        <w:jc w:val="both"/>
      </w:pPr>
    </w:p>
    <w:p w:rsidR="00A30499" w:rsidRDefault="00A30499" w:rsidP="00142E82">
      <w:pPr>
        <w:jc w:val="both"/>
      </w:pPr>
    </w:p>
    <w:p w:rsidR="00A30499" w:rsidRDefault="00A30499" w:rsidP="00142E82">
      <w:pPr>
        <w:jc w:val="both"/>
      </w:pPr>
    </w:p>
    <w:p w:rsidR="00A30499" w:rsidRDefault="00A30499" w:rsidP="00142E82">
      <w:pPr>
        <w:jc w:val="both"/>
      </w:pPr>
    </w:p>
    <w:p w:rsidR="00142E82" w:rsidRDefault="00A30499"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30499">
        <w:rPr>
          <w:noProof/>
        </w:rPr>
        <w:drawing>
          <wp:inline distT="0" distB="0" distL="0" distR="0" wp14:anchorId="41FE4F69" wp14:editId="5439466F">
            <wp:extent cx="6381750" cy="2581275"/>
            <wp:effectExtent l="0" t="0" r="19050" b="95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30499" w:rsidRDefault="00A30499"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3ED0" w:rsidRDefault="00153ED0"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153ED0" w:rsidRDefault="00153ED0"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052122" w:rsidRDefault="000641FA"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sz w:val="44"/>
          <w:szCs w:val="44"/>
        </w:rPr>
        <w:lastRenderedPageBreak/>
        <mc:AlternateContent>
          <mc:Choice Requires="wps">
            <w:drawing>
              <wp:inline distT="0" distB="0" distL="0" distR="0" wp14:anchorId="3450019E" wp14:editId="7C5AD673">
                <wp:extent cx="6362065" cy="1403985"/>
                <wp:effectExtent l="0" t="0" r="19685" b="1651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8704D9" w:rsidRDefault="00246206" w:rsidP="00142E82">
                            <w:pPr>
                              <w:rPr>
                                <w:b/>
                                <w:color w:val="FFFFFF" w:themeColor="background1"/>
                                <w:sz w:val="44"/>
                                <w:szCs w:val="44"/>
                              </w:rPr>
                            </w:pPr>
                            <w:r w:rsidRPr="008704D9">
                              <w:rPr>
                                <w:b/>
                                <w:color w:val="FFFFFF" w:themeColor="background1"/>
                                <w:sz w:val="44"/>
                                <w:szCs w:val="44"/>
                              </w:rPr>
                              <w:t>The Intent</w:t>
                            </w:r>
                          </w:p>
                        </w:txbxContent>
                      </wps:txbx>
                      <wps:bodyPr rot="0" vert="horz" wrap="square" lIns="91440" tIns="45720" rIns="91440" bIns="45720" anchor="t" anchorCtr="0">
                        <a:spAutoFit/>
                      </wps:bodyPr>
                    </wps:wsp>
                  </a:graphicData>
                </a:graphic>
              </wp:inline>
            </w:drawing>
          </mc:Choice>
          <mc:Fallback>
            <w:pict>
              <v:shape id="_x0000_s1030"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" fillcolor="#4f5557">
                <v:textbox style="mso-fit-shape-to-text:t">
                  <w:txbxContent>
                    <w:p w:rsidR="00561F0E" w:rsidRPr="008704D9" w:rsidRDefault="00561F0E" w:rsidP="00142E82">
                      <w:pPr>
                        <w:rPr>
                          <w:b/>
                          <w:color w:val="FFFFFF" w:themeColor="background1"/>
                          <w:sz w:val="44"/>
                          <w:szCs w:val="44"/>
                        </w:rPr>
                      </w:pPr>
                      <w:r w:rsidRPr="008704D9">
                        <w:rPr>
                          <w:b/>
                          <w:color w:val="FFFFFF" w:themeColor="background1"/>
                          <w:sz w:val="44"/>
                          <w:szCs w:val="44"/>
                        </w:rPr>
                        <w:t>The Intent</w:t>
                      </w:r>
                    </w:p>
                  </w:txbxContent>
                </v:textbox>
                <w10:anchorlock/>
              </v:shape>
            </w:pict>
          </mc:Fallback>
        </mc:AlternateContent>
      </w:r>
    </w:p>
    <w:p w:rsidR="00EF120C" w:rsidRDefault="00EF120C"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6ADC" w:rsidRDefault="00476ADC"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Arizona State University</w:t>
      </w:r>
      <w:r w:rsidR="00EA3745">
        <w:t xml:space="preserve"> is partnering with the City of Tempe to bring a new hotel and conference center </w:t>
      </w:r>
      <w:r w:rsidR="00EC7EC2">
        <w:t>on</w:t>
      </w:r>
      <w:r w:rsidR="00EA3745">
        <w:t xml:space="preserve"> a six acre site at the southeast corner of Mill Avenue and University Drive.   This strategic property is </w:t>
      </w:r>
      <w:r w:rsidR="00EF120C">
        <w:t xml:space="preserve">owned by the University </w:t>
      </w:r>
      <w:r w:rsidR="00F65A5A">
        <w:t xml:space="preserve">and is </w:t>
      </w:r>
      <w:r w:rsidR="00EA3745">
        <w:t xml:space="preserve">a gateway to both the university campus and Downtown Tempe.  </w:t>
      </w:r>
      <w:r w:rsidR="00561F0E">
        <w:t xml:space="preserve">Guests of this facility would be on the campus of the nation’s largest </w:t>
      </w:r>
      <w:r w:rsidR="000612CD">
        <w:t xml:space="preserve">public </w:t>
      </w:r>
      <w:r w:rsidR="00561F0E">
        <w:t xml:space="preserve">university </w:t>
      </w:r>
      <w:r w:rsidR="00F65A5A">
        <w:t>(</w:t>
      </w:r>
      <w:r w:rsidR="00561F0E">
        <w:t>by enrollment</w:t>
      </w:r>
      <w:r w:rsidR="00F65A5A">
        <w:t>)</w:t>
      </w:r>
      <w:r w:rsidR="00561F0E">
        <w:t xml:space="preserve"> </w:t>
      </w:r>
      <w:r w:rsidR="00F65A5A">
        <w:t xml:space="preserve">and adjacent to Downtown Tempe, one of the premier arts and entertainment districts in the southwest.  </w:t>
      </w:r>
      <w:r w:rsidR="00561F0E">
        <w:t xml:space="preserve">   </w:t>
      </w:r>
      <w:r w:rsidR="00EA3745">
        <w:t xml:space="preserve"> </w:t>
      </w:r>
    </w:p>
    <w:p w:rsidR="00E94B38" w:rsidRDefault="00E94B38"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476ADC" w:rsidRDefault="00476ADC"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EE4663">
        <w:t xml:space="preserve">The </w:t>
      </w:r>
      <w:r>
        <w:t>intent</w:t>
      </w:r>
      <w:r w:rsidRPr="00EE4663">
        <w:t xml:space="preserve"> of the University </w:t>
      </w:r>
      <w:r>
        <w:t xml:space="preserve">in this Request for </w:t>
      </w:r>
      <w:r w:rsidR="00246206">
        <w:t>Qualifications</w:t>
      </w:r>
      <w:r w:rsidR="00902AA2">
        <w:t>/Invitation to Negotiate</w:t>
      </w:r>
      <w:r>
        <w:t xml:space="preserve"> </w:t>
      </w:r>
      <w:r w:rsidRPr="00EE4663">
        <w:t xml:space="preserve">is to </w:t>
      </w:r>
      <w:r>
        <w:t xml:space="preserve">gauge interest in this development opportunity and to </w:t>
      </w:r>
      <w:r w:rsidR="00D06A11">
        <w:t>select</w:t>
      </w:r>
      <w:r>
        <w:t xml:space="preserve"> </w:t>
      </w:r>
      <w:r w:rsidR="00EF120C">
        <w:t>a</w:t>
      </w:r>
      <w:r>
        <w:t xml:space="preserve"> team for the planning and development </w:t>
      </w:r>
      <w:r w:rsidR="00D06A11">
        <w:t xml:space="preserve">of </w:t>
      </w:r>
      <w:r w:rsidR="00EF120C">
        <w:t>this site</w:t>
      </w:r>
      <w:r>
        <w:t>.  Our hope is to identify</w:t>
      </w:r>
      <w:r w:rsidRPr="00EE4663">
        <w:t xml:space="preserve"> the entity</w:t>
      </w:r>
      <w:r>
        <w:t xml:space="preserve"> </w:t>
      </w:r>
      <w:r w:rsidR="00EF120C">
        <w:t>(or team)</w:t>
      </w:r>
      <w:r>
        <w:t xml:space="preserve"> that ha</w:t>
      </w:r>
      <w:r w:rsidR="00EF120C">
        <w:t>s</w:t>
      </w:r>
      <w:r>
        <w:t xml:space="preserve"> the vision, experience, financial strength and capacity to transform this highly visible and accessible property in a manner that delivers significant, tangible and measurable environmental, social, cultural, and economic impact to the University and the community.  </w:t>
      </w:r>
    </w:p>
    <w:p w:rsidR="00F65A5A" w:rsidRDefault="00F65A5A"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5E1AB3" w:rsidRDefault="000641FA"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b/>
          <w:noProof/>
          <w:sz w:val="44"/>
          <w:szCs w:val="44"/>
        </w:rPr>
        <mc:AlternateContent>
          <mc:Choice Requires="wps">
            <w:drawing>
              <wp:inline distT="0" distB="0" distL="0" distR="0" wp14:anchorId="5A8E454A" wp14:editId="1F05113C">
                <wp:extent cx="6362065" cy="1403985"/>
                <wp:effectExtent l="0" t="0" r="635"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noFill/>
                          <a:miter lim="800000"/>
                          <a:headEnd/>
                          <a:tailEnd/>
                        </a:ln>
                      </wps:spPr>
                      <wps:txbx>
                        <w:txbxContent>
                          <w:p w:rsidR="00246206" w:rsidRPr="008704D9" w:rsidRDefault="00246206" w:rsidP="00DC5685">
                            <w:pPr>
                              <w:rPr>
                                <w:b/>
                                <w:color w:val="FFFFFF" w:themeColor="background1"/>
                                <w:sz w:val="44"/>
                                <w:szCs w:val="44"/>
                              </w:rPr>
                            </w:pPr>
                            <w:r w:rsidRPr="008704D9">
                              <w:rPr>
                                <w:b/>
                                <w:color w:val="FFFFFF" w:themeColor="background1"/>
                                <w:sz w:val="44"/>
                                <w:szCs w:val="44"/>
                              </w:rPr>
                              <w:t>The Opportunity</w:t>
                            </w:r>
                          </w:p>
                        </w:txbxContent>
                      </wps:txbx>
                      <wps:bodyPr rot="0" vert="horz" wrap="square" lIns="91440" tIns="45720" rIns="91440" bIns="45720" anchor="t" anchorCtr="0">
                        <a:spAutoFit/>
                      </wps:bodyPr>
                    </wps:wsp>
                  </a:graphicData>
                </a:graphic>
              </wp:inline>
            </w:drawing>
          </mc:Choice>
          <mc:Fallback>
            <w:pict>
              <v:shape id="_x0000_s1031"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" fillcolor="#4f5557" stroked="f">
                <v:textbox style="mso-fit-shape-to-text:t">
                  <w:txbxContent>
                    <w:p w:rsidR="00561F0E" w:rsidRPr="008704D9" w:rsidRDefault="00561F0E" w:rsidP="00DC5685">
                      <w:pPr>
                        <w:rPr>
                          <w:b/>
                          <w:color w:val="FFFFFF" w:themeColor="background1"/>
                          <w:sz w:val="44"/>
                          <w:szCs w:val="44"/>
                        </w:rPr>
                      </w:pPr>
                      <w:r w:rsidRPr="008704D9">
                        <w:rPr>
                          <w:b/>
                          <w:color w:val="FFFFFF" w:themeColor="background1"/>
                          <w:sz w:val="44"/>
                          <w:szCs w:val="44"/>
                        </w:rPr>
                        <w:t>The Opportunity</w:t>
                      </w:r>
                    </w:p>
                  </w:txbxContent>
                </v:textbox>
                <w10:anchorlock/>
              </v:shape>
            </w:pict>
          </mc:Fallback>
        </mc:AlternateContent>
      </w:r>
    </w:p>
    <w:p w:rsidR="00A009F4" w:rsidRDefault="00A009F4"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94B38" w:rsidRDefault="00E94B38"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The University is offering six acres at the southeast corner of Mill Ave &amp; University Drive to be developed as a hotel and conference center facility</w:t>
      </w:r>
      <w:r w:rsidR="000612CD">
        <w:t xml:space="preserve">. </w:t>
      </w:r>
      <w:r w:rsidRPr="000612CD">
        <w:t xml:space="preserve">  While the ultimate size and configuration of the project will be determined at a later date, t</w:t>
      </w:r>
      <w:r>
        <w:t xml:space="preserve">he University </w:t>
      </w:r>
      <w:r w:rsidR="00F65A5A">
        <w:t>and City believe the project should include, at a minimum, the following elements:</w:t>
      </w:r>
    </w:p>
    <w:p w:rsidR="00F65A5A" w:rsidRDefault="00F65A5A" w:rsidP="00F65A5A">
      <w:pPr>
        <w:pStyle w:val="ListParagraph"/>
        <w:numPr>
          <w:ilvl w:val="0"/>
          <w:numId w:val="7"/>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 </w:t>
      </w:r>
      <w:r w:rsidR="000612CD">
        <w:t xml:space="preserve">high quality </w:t>
      </w:r>
      <w:r>
        <w:t xml:space="preserve">full-service hotel </w:t>
      </w:r>
    </w:p>
    <w:p w:rsidR="00F65A5A" w:rsidRDefault="00F65A5A" w:rsidP="00F65A5A">
      <w:pPr>
        <w:pStyle w:val="ListParagraph"/>
        <w:numPr>
          <w:ilvl w:val="0"/>
          <w:numId w:val="7"/>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An adjacent parking garage</w:t>
      </w:r>
    </w:p>
    <w:p w:rsidR="00F65A5A" w:rsidRDefault="00F65A5A" w:rsidP="00F65A5A">
      <w:pPr>
        <w:pStyle w:val="ListParagraph"/>
        <w:numPr>
          <w:ilvl w:val="0"/>
          <w:numId w:val="7"/>
        </w:num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 xml:space="preserve">At least </w:t>
      </w:r>
      <w:r w:rsidR="000612CD">
        <w:t>3</w:t>
      </w:r>
      <w:r>
        <w:t xml:space="preserve">0,000 square feet (gross) of conference/meeting space containing a ballroom that can seat at least 1,000 people. </w:t>
      </w:r>
    </w:p>
    <w:p w:rsidR="00A009F4" w:rsidRDefault="000612CD"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Proposals that include additional University property and uses adjacent to the offer</w:t>
      </w:r>
      <w:r w:rsidR="009234F1">
        <w:t>ed</w:t>
      </w:r>
      <w:r>
        <w:t xml:space="preserve"> site </w:t>
      </w:r>
      <w:r w:rsidR="00A009F4">
        <w:t xml:space="preserve">may be considered, however, this solicitation is focused on delivering the above program. Additional uses or development which do not directly support or enhance this program will not enhance a respondent’s score or improve their position relative to other respondents.  </w:t>
      </w:r>
    </w:p>
    <w:p w:rsidR="003D6817" w:rsidRDefault="003D6817" w:rsidP="00476ADC">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55C13" w:rsidRDefault="00DC0502" w:rsidP="001F0E5E">
      <w:pPr>
        <w:spacing w:after="200" w:line="276" w:lineRule="auto"/>
        <w:contextualSpacing/>
      </w:pPr>
      <w:r>
        <w:rPr>
          <w:rFonts w:eastAsiaTheme="minorHAnsi" w:cs="Arial"/>
          <w:szCs w:val="24"/>
        </w:rPr>
        <w:t>T</w:t>
      </w:r>
      <w:r w:rsidR="003D6817" w:rsidRPr="008C007A">
        <w:rPr>
          <w:rFonts w:eastAsiaTheme="minorHAnsi" w:cs="Arial"/>
          <w:szCs w:val="24"/>
        </w:rPr>
        <w:t xml:space="preserve">he potential drivers for demand </w:t>
      </w:r>
      <w:r>
        <w:rPr>
          <w:rFonts w:eastAsiaTheme="minorHAnsi" w:cs="Arial"/>
          <w:szCs w:val="24"/>
        </w:rPr>
        <w:t xml:space="preserve">are </w:t>
      </w:r>
      <w:r w:rsidR="003D6817" w:rsidRPr="008C007A">
        <w:rPr>
          <w:rFonts w:eastAsiaTheme="minorHAnsi" w:cs="Arial"/>
          <w:szCs w:val="24"/>
        </w:rPr>
        <w:t>evident for this location</w:t>
      </w:r>
      <w:r>
        <w:rPr>
          <w:rFonts w:eastAsiaTheme="minorHAnsi" w:cs="Arial"/>
          <w:szCs w:val="24"/>
        </w:rPr>
        <w:t xml:space="preserve"> given its proximity to </w:t>
      </w:r>
      <w:r w:rsidR="009234F1">
        <w:rPr>
          <w:rFonts w:eastAsiaTheme="minorHAnsi" w:cs="Arial"/>
          <w:szCs w:val="24"/>
        </w:rPr>
        <w:t>D</w:t>
      </w:r>
      <w:r>
        <w:rPr>
          <w:rFonts w:eastAsiaTheme="minorHAnsi" w:cs="Arial"/>
          <w:szCs w:val="24"/>
        </w:rPr>
        <w:t xml:space="preserve">owntown Tempe </w:t>
      </w:r>
      <w:r w:rsidR="0001660B">
        <w:rPr>
          <w:rFonts w:eastAsiaTheme="minorHAnsi" w:cs="Arial"/>
          <w:szCs w:val="24"/>
        </w:rPr>
        <w:t xml:space="preserve">and </w:t>
      </w:r>
      <w:r w:rsidR="0001660B" w:rsidRPr="008C007A">
        <w:rPr>
          <w:rFonts w:eastAsiaTheme="minorHAnsi" w:cs="Arial"/>
          <w:szCs w:val="24"/>
        </w:rPr>
        <w:t>ASU’s</w:t>
      </w:r>
      <w:r w:rsidR="00A66CA3">
        <w:rPr>
          <w:rFonts w:eastAsiaTheme="minorHAnsi" w:cs="Arial"/>
          <w:szCs w:val="24"/>
        </w:rPr>
        <w:t xml:space="preserve"> Tempe campus</w:t>
      </w:r>
      <w:r>
        <w:rPr>
          <w:rFonts w:eastAsiaTheme="minorHAnsi" w:cs="Arial"/>
          <w:szCs w:val="24"/>
        </w:rPr>
        <w:t xml:space="preserve">. Focusing on </w:t>
      </w:r>
      <w:r w:rsidR="009234F1">
        <w:rPr>
          <w:rFonts w:eastAsiaTheme="minorHAnsi" w:cs="Arial"/>
          <w:szCs w:val="24"/>
        </w:rPr>
        <w:t>the University</w:t>
      </w:r>
      <w:r>
        <w:rPr>
          <w:rFonts w:eastAsiaTheme="minorHAnsi" w:cs="Arial"/>
          <w:szCs w:val="24"/>
        </w:rPr>
        <w:t xml:space="preserve"> as a </w:t>
      </w:r>
      <w:r w:rsidR="009234F1">
        <w:rPr>
          <w:rFonts w:eastAsiaTheme="minorHAnsi" w:cs="Arial"/>
          <w:szCs w:val="24"/>
        </w:rPr>
        <w:t>demand driver</w:t>
      </w:r>
      <w:r>
        <w:rPr>
          <w:rFonts w:eastAsiaTheme="minorHAnsi" w:cs="Arial"/>
          <w:szCs w:val="24"/>
        </w:rPr>
        <w:t>, there are many</w:t>
      </w:r>
      <w:r w:rsidR="003D6817" w:rsidRPr="008C007A">
        <w:rPr>
          <w:rFonts w:eastAsiaTheme="minorHAnsi" w:cs="Arial"/>
          <w:szCs w:val="24"/>
        </w:rPr>
        <w:t xml:space="preserve"> </w:t>
      </w:r>
      <w:r w:rsidR="00DD2571" w:rsidRPr="008C007A">
        <w:rPr>
          <w:rFonts w:eastAsiaTheme="minorHAnsi" w:cs="Arial"/>
          <w:szCs w:val="24"/>
        </w:rPr>
        <w:t xml:space="preserve">events </w:t>
      </w:r>
      <w:r>
        <w:rPr>
          <w:rFonts w:eastAsiaTheme="minorHAnsi" w:cs="Arial"/>
          <w:szCs w:val="24"/>
        </w:rPr>
        <w:t xml:space="preserve">that </w:t>
      </w:r>
      <w:r w:rsidR="003D6817" w:rsidRPr="008C007A">
        <w:rPr>
          <w:rFonts w:eastAsiaTheme="minorHAnsi" w:cs="Arial"/>
          <w:szCs w:val="24"/>
        </w:rPr>
        <w:t xml:space="preserve">offer </w:t>
      </w:r>
      <w:r>
        <w:rPr>
          <w:rFonts w:eastAsiaTheme="minorHAnsi" w:cs="Arial"/>
          <w:szCs w:val="24"/>
        </w:rPr>
        <w:t>po</w:t>
      </w:r>
      <w:r w:rsidR="003D6817" w:rsidRPr="008C007A">
        <w:rPr>
          <w:rFonts w:eastAsiaTheme="minorHAnsi" w:cs="Arial"/>
          <w:szCs w:val="24"/>
        </w:rPr>
        <w:t>tential opportunities for consideration</w:t>
      </w:r>
      <w:r w:rsidR="00DD2571" w:rsidRPr="008C007A">
        <w:rPr>
          <w:rFonts w:eastAsiaTheme="minorHAnsi" w:cs="Arial"/>
          <w:szCs w:val="24"/>
        </w:rPr>
        <w:t xml:space="preserve"> including, but not limited to, commencements, orientations, special events, visiting speakers/professors, meetings</w:t>
      </w:r>
      <w:r w:rsidR="008C007A">
        <w:rPr>
          <w:rFonts w:eastAsiaTheme="minorHAnsi" w:cs="Arial"/>
          <w:szCs w:val="24"/>
        </w:rPr>
        <w:t xml:space="preserve"> and </w:t>
      </w:r>
      <w:r w:rsidR="00DD2571" w:rsidRPr="008C007A">
        <w:rPr>
          <w:rFonts w:eastAsiaTheme="minorHAnsi" w:cs="Arial"/>
          <w:szCs w:val="24"/>
        </w:rPr>
        <w:t>conferences</w:t>
      </w:r>
      <w:r w:rsidR="003D6817" w:rsidRPr="008C007A">
        <w:rPr>
          <w:rFonts w:eastAsiaTheme="minorHAnsi" w:cs="Arial"/>
          <w:szCs w:val="24"/>
        </w:rPr>
        <w:t xml:space="preserve">. </w:t>
      </w:r>
      <w:r>
        <w:rPr>
          <w:rFonts w:eastAsiaTheme="minorHAnsi" w:cs="Arial"/>
          <w:szCs w:val="24"/>
        </w:rPr>
        <w:t>A</w:t>
      </w:r>
      <w:r w:rsidR="003D6817" w:rsidRPr="008C007A">
        <w:rPr>
          <w:rFonts w:eastAsiaTheme="minorHAnsi" w:cs="Arial"/>
          <w:szCs w:val="24"/>
        </w:rPr>
        <w:t xml:space="preserve"> survey </w:t>
      </w:r>
      <w:r w:rsidR="001F0E5E">
        <w:rPr>
          <w:rFonts w:eastAsiaTheme="minorHAnsi" w:cs="Arial"/>
          <w:szCs w:val="24"/>
        </w:rPr>
        <w:t xml:space="preserve">conducted </w:t>
      </w:r>
      <w:r w:rsidR="003D6817" w:rsidRPr="008C007A">
        <w:rPr>
          <w:rFonts w:eastAsiaTheme="minorHAnsi" w:cs="Arial"/>
          <w:szCs w:val="24"/>
        </w:rPr>
        <w:t xml:space="preserve">in February of 2012 with select ASU personnel </w:t>
      </w:r>
      <w:r w:rsidR="00DD2571" w:rsidRPr="008C007A">
        <w:rPr>
          <w:rFonts w:eastAsiaTheme="minorHAnsi" w:cs="Arial"/>
          <w:szCs w:val="24"/>
        </w:rPr>
        <w:t xml:space="preserve">responsible for </w:t>
      </w:r>
      <w:r w:rsidR="003D6817" w:rsidRPr="008C007A">
        <w:rPr>
          <w:rFonts w:eastAsiaTheme="minorHAnsi" w:cs="Arial"/>
          <w:szCs w:val="24"/>
        </w:rPr>
        <w:t>arrang</w:t>
      </w:r>
      <w:r w:rsidR="00DD2571" w:rsidRPr="008C007A">
        <w:rPr>
          <w:rFonts w:eastAsiaTheme="minorHAnsi" w:cs="Arial"/>
          <w:szCs w:val="24"/>
        </w:rPr>
        <w:t>ing</w:t>
      </w:r>
      <w:r w:rsidR="003D6817" w:rsidRPr="008C007A">
        <w:rPr>
          <w:rFonts w:eastAsiaTheme="minorHAnsi" w:cs="Arial"/>
          <w:szCs w:val="24"/>
        </w:rPr>
        <w:t xml:space="preserve"> room and meeting space bookings</w:t>
      </w:r>
      <w:r>
        <w:rPr>
          <w:rFonts w:eastAsiaTheme="minorHAnsi" w:cs="Arial"/>
          <w:szCs w:val="24"/>
        </w:rPr>
        <w:t xml:space="preserve"> revealed that there are approximately 1,400 and 2,300 room nights annually </w:t>
      </w:r>
      <w:r w:rsidR="001F0E5E">
        <w:rPr>
          <w:rFonts w:eastAsiaTheme="minorHAnsi" w:cs="Arial"/>
          <w:szCs w:val="24"/>
        </w:rPr>
        <w:t>associated with University</w:t>
      </w:r>
      <w:r>
        <w:rPr>
          <w:rFonts w:eastAsiaTheme="minorHAnsi" w:cs="Arial"/>
          <w:szCs w:val="24"/>
        </w:rPr>
        <w:t xml:space="preserve"> demand</w:t>
      </w:r>
      <w:r w:rsidR="003D6817" w:rsidRPr="008C007A">
        <w:rPr>
          <w:rFonts w:eastAsiaTheme="minorHAnsi" w:cs="Arial"/>
          <w:szCs w:val="24"/>
        </w:rPr>
        <w:t xml:space="preserve">. </w:t>
      </w:r>
      <w:r w:rsidR="001F0E5E">
        <w:rPr>
          <w:rFonts w:eastAsiaTheme="minorHAnsi" w:cs="Arial"/>
          <w:szCs w:val="24"/>
        </w:rPr>
        <w:t xml:space="preserve">Further, </w:t>
      </w:r>
      <w:r w:rsidR="001F0E5E" w:rsidRPr="008C007A">
        <w:rPr>
          <w:rFonts w:eastAsiaTheme="minorHAnsi" w:cs="Arial"/>
          <w:szCs w:val="24"/>
        </w:rPr>
        <w:t>departments</w:t>
      </w:r>
      <w:r w:rsidR="003D6817" w:rsidRPr="008C007A">
        <w:rPr>
          <w:rFonts w:eastAsiaTheme="minorHAnsi" w:cs="Arial"/>
          <w:szCs w:val="24"/>
        </w:rPr>
        <w:t xml:space="preserve"> across ASU </w:t>
      </w:r>
      <w:r w:rsidR="001F0E5E">
        <w:rPr>
          <w:rFonts w:eastAsiaTheme="minorHAnsi" w:cs="Arial"/>
          <w:szCs w:val="24"/>
        </w:rPr>
        <w:t>indicated that the development of conference</w:t>
      </w:r>
      <w:r w:rsidR="003D6817" w:rsidRPr="008C007A">
        <w:rPr>
          <w:rFonts w:eastAsiaTheme="minorHAnsi" w:cs="Arial"/>
          <w:szCs w:val="24"/>
        </w:rPr>
        <w:t>/meeting space near the campus</w:t>
      </w:r>
      <w:r>
        <w:rPr>
          <w:rFonts w:eastAsiaTheme="minorHAnsi" w:cs="Arial"/>
          <w:szCs w:val="24"/>
        </w:rPr>
        <w:t xml:space="preserve"> </w:t>
      </w:r>
      <w:r w:rsidR="001F0E5E">
        <w:rPr>
          <w:rFonts w:eastAsiaTheme="minorHAnsi" w:cs="Arial"/>
          <w:szCs w:val="24"/>
        </w:rPr>
        <w:t>c</w:t>
      </w:r>
      <w:r>
        <w:rPr>
          <w:rFonts w:eastAsiaTheme="minorHAnsi" w:cs="Arial"/>
          <w:szCs w:val="24"/>
        </w:rPr>
        <w:t>ould afford more options for larger</w:t>
      </w:r>
      <w:r w:rsidR="001F0E5E">
        <w:rPr>
          <w:rFonts w:eastAsiaTheme="minorHAnsi" w:cs="Arial"/>
          <w:szCs w:val="24"/>
        </w:rPr>
        <w:t xml:space="preserve"> University conferences and events which could generate additional room night demand. </w:t>
      </w:r>
      <w:r w:rsidR="00A1286C" w:rsidRPr="008C007A">
        <w:rPr>
          <w:rFonts w:eastAsiaTheme="minorHAnsi" w:cs="Arial"/>
          <w:szCs w:val="24"/>
        </w:rPr>
        <w:t xml:space="preserve"> </w:t>
      </w:r>
      <w:r w:rsidR="001F0E5E">
        <w:rPr>
          <w:rFonts w:eastAsiaTheme="minorHAnsi" w:cs="Arial"/>
          <w:szCs w:val="24"/>
        </w:rPr>
        <w:t xml:space="preserve">In the past three years, ASU Intercollegiate Athletics </w:t>
      </w:r>
      <w:r w:rsidR="00A1286C" w:rsidRPr="008C007A">
        <w:rPr>
          <w:rFonts w:eastAsiaTheme="minorHAnsi" w:cs="Arial"/>
          <w:szCs w:val="24"/>
        </w:rPr>
        <w:t>has utilized on average more than 4,500 room nights per year.</w:t>
      </w:r>
      <w:r w:rsidR="00DD2571" w:rsidRPr="008C007A">
        <w:rPr>
          <w:rFonts w:eastAsiaTheme="minorHAnsi" w:cs="Arial"/>
          <w:szCs w:val="24"/>
        </w:rPr>
        <w:t xml:space="preserve"> </w:t>
      </w:r>
      <w:r w:rsidR="00A1286C" w:rsidRPr="008C007A">
        <w:rPr>
          <w:rFonts w:eastAsiaTheme="minorHAnsi" w:cs="Arial"/>
          <w:szCs w:val="24"/>
        </w:rPr>
        <w:t xml:space="preserve"> </w:t>
      </w:r>
      <w:r w:rsidR="00476ADC">
        <w:rPr>
          <w:noProof/>
        </w:rPr>
        <mc:AlternateContent>
          <mc:Choice Requires="wps">
            <w:drawing>
              <wp:anchor distT="0" distB="0" distL="114300" distR="114300" simplePos="0" relativeHeight="251701248" behindDoc="0" locked="0" layoutInCell="1" allowOverlap="1" wp14:anchorId="3E194129" wp14:editId="69E5A9AB">
                <wp:simplePos x="0" y="0"/>
                <wp:positionH relativeFrom="column">
                  <wp:posOffset>656590</wp:posOffset>
                </wp:positionH>
                <wp:positionV relativeFrom="paragraph">
                  <wp:posOffset>3931285</wp:posOffset>
                </wp:positionV>
                <wp:extent cx="1266825" cy="1403985"/>
                <wp:effectExtent l="0" t="0" r="28575" b="2794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1403985"/>
                        </a:xfrm>
                        <a:prstGeom prst="rect">
                          <a:avLst/>
                        </a:prstGeom>
                        <a:solidFill>
                          <a:srgbClr val="FFC000"/>
                        </a:solidFill>
                        <a:ln w="25400" cap="flat" cmpd="sng" algn="ctr">
                          <a:solidFill>
                            <a:srgbClr val="C0504D"/>
                          </a:solidFill>
                          <a:prstDash val="solid"/>
                          <a:headEnd/>
                          <a:tailEnd/>
                        </a:ln>
                        <a:effectLst/>
                      </wps:spPr>
                      <wps:txbx>
                        <w:txbxContent>
                          <w:p w:rsidR="00246206" w:rsidRPr="00476ADC" w:rsidRDefault="00246206" w:rsidP="00476ADC">
                            <w:pPr>
                              <w:jc w:val="center"/>
                              <w:rPr>
                                <w:b/>
                                <w:szCs w:val="24"/>
                              </w:rPr>
                            </w:pPr>
                            <w:r w:rsidRPr="00476ADC">
                              <w:rPr>
                                <w:b/>
                                <w:szCs w:val="24"/>
                              </w:rPr>
                              <w:t>ASU Tempe Campus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51.7pt;margin-top:309.55pt;width:99.75pt;height:110.55pt;z-index:251701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" fillcolor="#ffc000" strokecolor="#c0504d" strokeweight="2pt">
                <v:textbox style="mso-fit-shape-to-text:t">
                  <w:txbxContent>
                    <w:p w:rsidR="00561F0E" w:rsidRPr="00476ADC" w:rsidRDefault="00561F0E" w:rsidP="00476ADC">
                      <w:pPr>
                        <w:jc w:val="center"/>
                        <w:rPr>
                          <w:b/>
                          <w:szCs w:val="24"/>
                        </w:rPr>
                      </w:pPr>
                      <w:r w:rsidRPr="00476ADC">
                        <w:rPr>
                          <w:b/>
                          <w:szCs w:val="24"/>
                        </w:rPr>
                        <w:t>ASU Tempe Campus</w:t>
                      </w:r>
                    </w:p>
                  </w:txbxContent>
                </v:textbox>
              </v:shape>
            </w:pict>
          </mc:Fallback>
        </mc:AlternateContent>
      </w:r>
    </w:p>
    <w:p w:rsidR="00855C13" w:rsidRDefault="00855C13" w:rsidP="005E1AB3">
      <w:pPr>
        <w:tabs>
          <w:tab w:val="left" w:pos="-1440"/>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DC5685" w:rsidRDefault="000641FA" w:rsidP="00DC5685">
      <w:pPr>
        <w:rPr>
          <w:szCs w:val="24"/>
        </w:rPr>
      </w:pPr>
      <w:r>
        <w:rPr>
          <w:b/>
          <w:noProof/>
          <w:sz w:val="44"/>
          <w:szCs w:val="44"/>
        </w:rPr>
        <w:lastRenderedPageBreak/>
        <mc:AlternateContent>
          <mc:Choice Requires="wps">
            <w:drawing>
              <wp:inline distT="0" distB="0" distL="0" distR="0" wp14:anchorId="2AAAF4EA" wp14:editId="7B828F25">
                <wp:extent cx="6362065" cy="1403985"/>
                <wp:effectExtent l="0" t="0" r="19685" b="1651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8704D9" w:rsidRDefault="00246206" w:rsidP="00DC5685">
                            <w:pPr>
                              <w:rPr>
                                <w:b/>
                                <w:color w:val="FFFFFF" w:themeColor="background1"/>
                                <w:sz w:val="44"/>
                                <w:szCs w:val="44"/>
                              </w:rPr>
                            </w:pPr>
                            <w:r w:rsidRPr="008704D9">
                              <w:rPr>
                                <w:b/>
                                <w:color w:val="FFFFFF" w:themeColor="background1"/>
                                <w:sz w:val="44"/>
                                <w:szCs w:val="44"/>
                              </w:rPr>
                              <w:t>The Assumptions</w:t>
                            </w:r>
                          </w:p>
                        </w:txbxContent>
                      </wps:txbx>
                      <wps:bodyPr rot="0" vert="horz" wrap="square" lIns="91440" tIns="45720" rIns="91440" bIns="45720" anchor="t" anchorCtr="0">
                        <a:spAutoFit/>
                      </wps:bodyPr>
                    </wps:wsp>
                  </a:graphicData>
                </a:graphic>
              </wp:inline>
            </w:drawing>
          </mc:Choice>
          <mc:Fallback>
            <w:pict>
              <v:shape id="Text Box 3" o:spid="_x0000_s1033"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" fillcolor="#4f5557">
                <v:textbox style="mso-fit-shape-to-text:t">
                  <w:txbxContent>
                    <w:p w:rsidR="00561F0E" w:rsidRPr="008704D9" w:rsidRDefault="00561F0E" w:rsidP="00DC5685">
                      <w:pPr>
                        <w:rPr>
                          <w:b/>
                          <w:color w:val="FFFFFF" w:themeColor="background1"/>
                          <w:sz w:val="44"/>
                          <w:szCs w:val="44"/>
                        </w:rPr>
                      </w:pPr>
                      <w:r w:rsidRPr="008704D9">
                        <w:rPr>
                          <w:b/>
                          <w:color w:val="FFFFFF" w:themeColor="background1"/>
                          <w:sz w:val="44"/>
                          <w:szCs w:val="44"/>
                        </w:rPr>
                        <w:t>The Assumptions</w:t>
                      </w:r>
                    </w:p>
                  </w:txbxContent>
                </v:textbox>
                <w10:anchorlock/>
              </v:shape>
            </w:pict>
          </mc:Fallback>
        </mc:AlternateContent>
      </w:r>
    </w:p>
    <w:p w:rsidR="00327106" w:rsidRDefault="00327106" w:rsidP="00476ADC">
      <w:pPr>
        <w:rPr>
          <w:szCs w:val="24"/>
        </w:rPr>
      </w:pPr>
    </w:p>
    <w:p w:rsidR="00476ADC" w:rsidRDefault="00476ADC" w:rsidP="00476ADC">
      <w:pPr>
        <w:rPr>
          <w:szCs w:val="24"/>
        </w:rPr>
      </w:pPr>
      <w:r w:rsidRPr="00DF5EE1">
        <w:rPr>
          <w:szCs w:val="24"/>
        </w:rPr>
        <w:t xml:space="preserve">There are </w:t>
      </w:r>
      <w:r>
        <w:rPr>
          <w:szCs w:val="24"/>
        </w:rPr>
        <w:t xml:space="preserve">several requirements the University has included for the development of </w:t>
      </w:r>
      <w:r w:rsidR="00A009F4">
        <w:rPr>
          <w:szCs w:val="24"/>
        </w:rPr>
        <w:t>this property</w:t>
      </w:r>
      <w:r w:rsidR="00D06A11">
        <w:rPr>
          <w:szCs w:val="24"/>
        </w:rPr>
        <w:t>, based</w:t>
      </w:r>
      <w:r>
        <w:rPr>
          <w:szCs w:val="24"/>
        </w:rPr>
        <w:t xml:space="preserve"> on established University policies and/or existing agreements.  Disclosure of these is intended to aid in transparency of the process and to state plainly the University’s expectations and, in some cases, limitations as it relates to the development of the </w:t>
      </w:r>
      <w:r w:rsidR="00A009F4" w:rsidRPr="00A009F4">
        <w:rPr>
          <w:szCs w:val="24"/>
        </w:rPr>
        <w:t>site</w:t>
      </w:r>
      <w:r>
        <w:rPr>
          <w:szCs w:val="24"/>
        </w:rPr>
        <w:t>.</w:t>
      </w:r>
    </w:p>
    <w:p w:rsidR="00476ADC" w:rsidRDefault="00A009F4" w:rsidP="00476ADC">
      <w:pPr>
        <w:pStyle w:val="ListParagraph"/>
        <w:numPr>
          <w:ilvl w:val="0"/>
          <w:numId w:val="5"/>
        </w:numPr>
        <w:spacing w:after="200" w:line="276" w:lineRule="auto"/>
        <w:contextualSpacing/>
        <w:rPr>
          <w:szCs w:val="24"/>
        </w:rPr>
      </w:pPr>
      <w:r>
        <w:rPr>
          <w:szCs w:val="24"/>
        </w:rPr>
        <w:t xml:space="preserve">The </w:t>
      </w:r>
      <w:r w:rsidR="000612CD">
        <w:rPr>
          <w:szCs w:val="24"/>
        </w:rPr>
        <w:t xml:space="preserve">hotel </w:t>
      </w:r>
      <w:r>
        <w:rPr>
          <w:szCs w:val="24"/>
        </w:rPr>
        <w:t>property will be conveyed via a long-term ground lease</w:t>
      </w:r>
      <w:r w:rsidR="00327106">
        <w:rPr>
          <w:szCs w:val="24"/>
        </w:rPr>
        <w:t xml:space="preserve"> of 65-years or longer</w:t>
      </w:r>
      <w:r>
        <w:rPr>
          <w:szCs w:val="24"/>
        </w:rPr>
        <w:t xml:space="preserve">, </w:t>
      </w:r>
      <w:r w:rsidR="00327106">
        <w:rPr>
          <w:szCs w:val="24"/>
        </w:rPr>
        <w:t xml:space="preserve">Specific lease terms will be negotiated. </w:t>
      </w:r>
    </w:p>
    <w:p w:rsidR="00476ADC" w:rsidRPr="00DF5EE1" w:rsidRDefault="00476ADC" w:rsidP="00476ADC">
      <w:pPr>
        <w:pStyle w:val="ListParagraph"/>
        <w:numPr>
          <w:ilvl w:val="0"/>
          <w:numId w:val="5"/>
        </w:numPr>
        <w:spacing w:after="200" w:line="276" w:lineRule="auto"/>
        <w:contextualSpacing/>
        <w:rPr>
          <w:szCs w:val="24"/>
        </w:rPr>
      </w:pPr>
      <w:r>
        <w:rPr>
          <w:szCs w:val="24"/>
        </w:rPr>
        <w:t xml:space="preserve">The University </w:t>
      </w:r>
      <w:r w:rsidRPr="00DF5EE1">
        <w:rPr>
          <w:szCs w:val="24"/>
        </w:rPr>
        <w:t>is required to receive fair market value for all land transactions</w:t>
      </w:r>
      <w:r>
        <w:rPr>
          <w:szCs w:val="24"/>
        </w:rPr>
        <w:t xml:space="preserve">, which is anticipated to be determined </w:t>
      </w:r>
      <w:r w:rsidR="00D06A11">
        <w:rPr>
          <w:szCs w:val="24"/>
        </w:rPr>
        <w:t>through a</w:t>
      </w:r>
      <w:r>
        <w:rPr>
          <w:szCs w:val="24"/>
        </w:rPr>
        <w:t xml:space="preserve"> valuation approach that uses the average of multiple independent appraisals as the basis for land value.</w:t>
      </w:r>
      <w:r w:rsidR="008332AA">
        <w:rPr>
          <w:szCs w:val="24"/>
        </w:rPr>
        <w:t xml:space="preserve">  Depending on the lease structure, the University may also seek some form of additional rent or payment as a “true-up” to ensure the University is receiving fair compensation over time.</w:t>
      </w:r>
    </w:p>
    <w:p w:rsidR="00327106" w:rsidRPr="00C517C7" w:rsidRDefault="00327106" w:rsidP="00327106">
      <w:pPr>
        <w:pStyle w:val="ListParagraph"/>
        <w:numPr>
          <w:ilvl w:val="0"/>
          <w:numId w:val="5"/>
        </w:numPr>
        <w:spacing w:after="200" w:line="276" w:lineRule="auto"/>
        <w:contextualSpacing/>
        <w:rPr>
          <w:szCs w:val="24"/>
        </w:rPr>
      </w:pPr>
      <w:r>
        <w:rPr>
          <w:szCs w:val="24"/>
        </w:rPr>
        <w:t xml:space="preserve">For the purposes of project financing, </w:t>
      </w:r>
      <w:r w:rsidRPr="00C517C7">
        <w:rPr>
          <w:szCs w:val="24"/>
        </w:rPr>
        <w:t xml:space="preserve">the University’s fee interest in its property cannot be pledged </w:t>
      </w:r>
      <w:r>
        <w:rPr>
          <w:szCs w:val="24"/>
        </w:rPr>
        <w:t xml:space="preserve">as collateral or equity.  </w:t>
      </w:r>
    </w:p>
    <w:p w:rsidR="00873741" w:rsidRDefault="00327106" w:rsidP="00476ADC">
      <w:pPr>
        <w:pStyle w:val="ListParagraph"/>
        <w:numPr>
          <w:ilvl w:val="0"/>
          <w:numId w:val="5"/>
        </w:numPr>
        <w:spacing w:after="200" w:line="276" w:lineRule="auto"/>
        <w:contextualSpacing/>
        <w:rPr>
          <w:szCs w:val="24"/>
        </w:rPr>
      </w:pPr>
      <w:r>
        <w:rPr>
          <w:szCs w:val="24"/>
        </w:rPr>
        <w:t xml:space="preserve">It is anticipated that the Conference Center </w:t>
      </w:r>
      <w:r w:rsidR="008332AA">
        <w:rPr>
          <w:szCs w:val="24"/>
        </w:rPr>
        <w:t xml:space="preserve">might </w:t>
      </w:r>
      <w:r>
        <w:rPr>
          <w:szCs w:val="24"/>
        </w:rPr>
        <w:t xml:space="preserve">ultimately be owned by the University or the </w:t>
      </w:r>
      <w:r w:rsidR="00D63D61">
        <w:rPr>
          <w:szCs w:val="24"/>
        </w:rPr>
        <w:t xml:space="preserve">University and </w:t>
      </w:r>
      <w:r>
        <w:rPr>
          <w:szCs w:val="24"/>
        </w:rPr>
        <w:t xml:space="preserve">City.  </w:t>
      </w:r>
      <w:r w:rsidR="008332AA">
        <w:rPr>
          <w:szCs w:val="24"/>
        </w:rPr>
        <w:t>However, other ownership scenarios may also be considered</w:t>
      </w:r>
      <w:r w:rsidR="0084077C">
        <w:rPr>
          <w:szCs w:val="24"/>
        </w:rPr>
        <w:t>.</w:t>
      </w:r>
    </w:p>
    <w:p w:rsidR="00327106" w:rsidRDefault="00327106" w:rsidP="00476ADC">
      <w:pPr>
        <w:pStyle w:val="ListParagraph"/>
        <w:numPr>
          <w:ilvl w:val="0"/>
          <w:numId w:val="5"/>
        </w:numPr>
        <w:spacing w:after="200" w:line="276" w:lineRule="auto"/>
        <w:contextualSpacing/>
        <w:rPr>
          <w:szCs w:val="24"/>
        </w:rPr>
      </w:pPr>
      <w:r>
        <w:rPr>
          <w:szCs w:val="24"/>
        </w:rPr>
        <w:t>The University and City will</w:t>
      </w:r>
      <w:r w:rsidR="00873741">
        <w:rPr>
          <w:szCs w:val="24"/>
        </w:rPr>
        <w:t xml:space="preserve"> consider proposals which</w:t>
      </w:r>
      <w:r>
        <w:rPr>
          <w:szCs w:val="24"/>
        </w:rPr>
        <w:t xml:space="preserve"> pledge certain project-generated revenues to pay for all, or a portion, of this facility.  Specific revenues to be identified and terms to be negotiated.  </w:t>
      </w:r>
    </w:p>
    <w:p w:rsidR="00327106" w:rsidRDefault="00D63D61" w:rsidP="00476ADC">
      <w:pPr>
        <w:pStyle w:val="ListParagraph"/>
        <w:numPr>
          <w:ilvl w:val="0"/>
          <w:numId w:val="5"/>
        </w:numPr>
        <w:spacing w:after="200" w:line="276" w:lineRule="auto"/>
        <w:contextualSpacing/>
        <w:rPr>
          <w:szCs w:val="24"/>
        </w:rPr>
      </w:pPr>
      <w:r>
        <w:rPr>
          <w:szCs w:val="24"/>
        </w:rPr>
        <w:t xml:space="preserve">Private Sector Financing for both the Hotel and Conference Center will be required.  </w:t>
      </w:r>
    </w:p>
    <w:p w:rsidR="00327106" w:rsidRDefault="00D63D61" w:rsidP="00476ADC">
      <w:pPr>
        <w:pStyle w:val="ListParagraph"/>
        <w:numPr>
          <w:ilvl w:val="0"/>
          <w:numId w:val="5"/>
        </w:numPr>
        <w:spacing w:after="200" w:line="276" w:lineRule="auto"/>
        <w:contextualSpacing/>
        <w:rPr>
          <w:szCs w:val="24"/>
        </w:rPr>
      </w:pPr>
      <w:r>
        <w:rPr>
          <w:szCs w:val="24"/>
        </w:rPr>
        <w:t xml:space="preserve">The University and City are not able to guarantee room nights.  </w:t>
      </w:r>
    </w:p>
    <w:p w:rsidR="00424035" w:rsidRDefault="00424035" w:rsidP="0027234D">
      <w:pPr>
        <w:pStyle w:val="ListParagraph"/>
        <w:numPr>
          <w:ilvl w:val="0"/>
          <w:numId w:val="5"/>
        </w:numPr>
        <w:spacing w:after="200" w:line="276" w:lineRule="auto"/>
        <w:contextualSpacing/>
        <w:rPr>
          <w:szCs w:val="24"/>
        </w:rPr>
      </w:pPr>
      <w:r>
        <w:rPr>
          <w:szCs w:val="24"/>
        </w:rPr>
        <w:t>The Hotel Operator will be responsible for all operating costs.</w:t>
      </w:r>
    </w:p>
    <w:p w:rsidR="0027234D" w:rsidRPr="00DF5EE1" w:rsidRDefault="0027234D" w:rsidP="0027234D">
      <w:pPr>
        <w:pStyle w:val="ListParagraph"/>
        <w:numPr>
          <w:ilvl w:val="0"/>
          <w:numId w:val="5"/>
        </w:numPr>
        <w:spacing w:after="200" w:line="276" w:lineRule="auto"/>
        <w:contextualSpacing/>
        <w:rPr>
          <w:szCs w:val="24"/>
        </w:rPr>
      </w:pPr>
      <w:r>
        <w:rPr>
          <w:szCs w:val="24"/>
        </w:rPr>
        <w:t xml:space="preserve">For planning purposes, the developer should assume that the </w:t>
      </w:r>
      <w:r w:rsidRPr="00DF5EE1">
        <w:rPr>
          <w:szCs w:val="24"/>
        </w:rPr>
        <w:t>University</w:t>
      </w:r>
      <w:r>
        <w:rPr>
          <w:szCs w:val="24"/>
        </w:rPr>
        <w:t xml:space="preserve"> may develop additional academic space and/or student housing on the remaining University property immediately south of this site.</w:t>
      </w:r>
    </w:p>
    <w:p w:rsidR="00EF120C" w:rsidRDefault="00EF120C">
      <w:r>
        <w:br w:type="page"/>
      </w:r>
    </w:p>
    <w:p w:rsidR="00B23FA3" w:rsidRPr="002010C2" w:rsidRDefault="000641FA" w:rsidP="005E1AB3">
      <w:pPr>
        <w:rPr>
          <w:b/>
          <w:sz w:val="44"/>
          <w:szCs w:val="44"/>
        </w:rPr>
      </w:pPr>
      <w:r>
        <w:rPr>
          <w:b/>
          <w:noProof/>
          <w:sz w:val="44"/>
          <w:szCs w:val="44"/>
        </w:rPr>
        <w:lastRenderedPageBreak/>
        <mc:AlternateContent>
          <mc:Choice Requires="wps">
            <w:drawing>
              <wp:inline distT="0" distB="0" distL="0" distR="0" wp14:anchorId="429B2AB4" wp14:editId="55C223EA">
                <wp:extent cx="6362065" cy="1403985"/>
                <wp:effectExtent l="0" t="0" r="19685" b="1651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8704D9" w:rsidRDefault="00246206" w:rsidP="00DC5685">
                            <w:pPr>
                              <w:rPr>
                                <w:b/>
                                <w:color w:val="FFFFFF" w:themeColor="background1"/>
                                <w:sz w:val="44"/>
                                <w:szCs w:val="44"/>
                              </w:rPr>
                            </w:pPr>
                            <w:r w:rsidRPr="008704D9">
                              <w:rPr>
                                <w:b/>
                                <w:color w:val="FFFFFF" w:themeColor="background1"/>
                                <w:sz w:val="44"/>
                                <w:szCs w:val="44"/>
                              </w:rPr>
                              <w:t xml:space="preserve">The </w:t>
                            </w:r>
                            <w:r>
                              <w:rPr>
                                <w:b/>
                                <w:color w:val="FFFFFF" w:themeColor="background1"/>
                                <w:sz w:val="44"/>
                                <w:szCs w:val="44"/>
                              </w:rPr>
                              <w:t>Requirements</w:t>
                            </w:r>
                          </w:p>
                        </w:txbxContent>
                      </wps:txbx>
                      <wps:bodyPr rot="0" vert="horz" wrap="square" lIns="91440" tIns="45720" rIns="91440" bIns="45720" anchor="t" anchorCtr="0">
                        <a:spAutoFit/>
                      </wps:bodyPr>
                    </wps:wsp>
                  </a:graphicData>
                </a:graphic>
              </wp:inline>
            </w:drawing>
          </mc:Choice>
          <mc:Fallback>
            <w:pict>
              <v:shape id="Text Box 4" o:spid="_x0000_s1034"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" fillcolor="#4f5557">
                <v:textbox style="mso-fit-shape-to-text:t">
                  <w:txbxContent>
                    <w:p w:rsidR="00561F0E" w:rsidRPr="008704D9" w:rsidRDefault="00561F0E" w:rsidP="00DC5685">
                      <w:pPr>
                        <w:rPr>
                          <w:b/>
                          <w:color w:val="FFFFFF" w:themeColor="background1"/>
                          <w:sz w:val="44"/>
                          <w:szCs w:val="44"/>
                        </w:rPr>
                      </w:pPr>
                      <w:r w:rsidRPr="008704D9">
                        <w:rPr>
                          <w:b/>
                          <w:color w:val="FFFFFF" w:themeColor="background1"/>
                          <w:sz w:val="44"/>
                          <w:szCs w:val="44"/>
                        </w:rPr>
                        <w:t xml:space="preserve">The </w:t>
                      </w:r>
                      <w:r w:rsidR="001F0E5E">
                        <w:rPr>
                          <w:b/>
                          <w:color w:val="FFFFFF" w:themeColor="background1"/>
                          <w:sz w:val="44"/>
                          <w:szCs w:val="44"/>
                        </w:rPr>
                        <w:t>Requirements</w:t>
                      </w:r>
                    </w:p>
                  </w:txbxContent>
                </v:textbox>
                <w10:anchorlock/>
              </v:shape>
            </w:pict>
          </mc:Fallback>
        </mc:AlternateContent>
      </w:r>
    </w:p>
    <w:p w:rsidR="00EF120C" w:rsidRDefault="00EF120C" w:rsidP="0027234D">
      <w:pPr>
        <w:pStyle w:val="BodyTextIndent"/>
        <w:tabs>
          <w:tab w:val="clear" w:pos="684"/>
          <w:tab w:val="clear" w:pos="820"/>
          <w:tab w:val="left" w:pos="990"/>
          <w:tab w:val="left" w:pos="1080"/>
        </w:tabs>
        <w:ind w:left="0" w:firstLine="0"/>
        <w:jc w:val="left"/>
        <w:rPr>
          <w:rFonts w:cs="Arial"/>
          <w:szCs w:val="24"/>
        </w:rPr>
      </w:pPr>
    </w:p>
    <w:p w:rsidR="0027234D" w:rsidRPr="00B23FA3" w:rsidRDefault="0027234D" w:rsidP="0027234D">
      <w:pPr>
        <w:pStyle w:val="BodyTextIndent"/>
        <w:tabs>
          <w:tab w:val="clear" w:pos="684"/>
          <w:tab w:val="clear" w:pos="820"/>
          <w:tab w:val="left" w:pos="990"/>
          <w:tab w:val="left" w:pos="1080"/>
        </w:tabs>
        <w:ind w:left="0" w:firstLine="0"/>
        <w:jc w:val="left"/>
        <w:rPr>
          <w:rFonts w:cs="Arial"/>
          <w:szCs w:val="24"/>
        </w:rPr>
      </w:pPr>
      <w:r w:rsidRPr="00B23FA3">
        <w:rPr>
          <w:rFonts w:cs="Arial"/>
          <w:szCs w:val="24"/>
        </w:rPr>
        <w:t xml:space="preserve">The University </w:t>
      </w:r>
      <w:r>
        <w:rPr>
          <w:rFonts w:cs="Arial"/>
          <w:szCs w:val="24"/>
        </w:rPr>
        <w:t xml:space="preserve">selection </w:t>
      </w:r>
      <w:r w:rsidRPr="00B23FA3">
        <w:rPr>
          <w:rFonts w:cs="Arial"/>
          <w:szCs w:val="24"/>
        </w:rPr>
        <w:t xml:space="preserve">process is designed to identify the firm or team </w:t>
      </w:r>
      <w:r>
        <w:rPr>
          <w:rFonts w:cs="Arial"/>
          <w:szCs w:val="24"/>
        </w:rPr>
        <w:t>that</w:t>
      </w:r>
      <w:r w:rsidRPr="00B23FA3">
        <w:rPr>
          <w:rFonts w:cs="Arial"/>
          <w:szCs w:val="24"/>
        </w:rPr>
        <w:t>, in the University’s sole discretion, best meet</w:t>
      </w:r>
      <w:r>
        <w:rPr>
          <w:rFonts w:cs="Arial"/>
          <w:szCs w:val="24"/>
        </w:rPr>
        <w:t>s</w:t>
      </w:r>
      <w:r w:rsidRPr="00B23FA3">
        <w:rPr>
          <w:rFonts w:cs="Arial"/>
          <w:szCs w:val="24"/>
        </w:rPr>
        <w:t xml:space="preserve"> the University’s objectives and needs.  Review of all responses </w:t>
      </w:r>
      <w:r>
        <w:rPr>
          <w:rFonts w:cs="Arial"/>
          <w:szCs w:val="24"/>
        </w:rPr>
        <w:t xml:space="preserve">will be conducted by a panel </w:t>
      </w:r>
      <w:r w:rsidRPr="00B23FA3">
        <w:rPr>
          <w:rFonts w:cs="Arial"/>
          <w:szCs w:val="24"/>
        </w:rPr>
        <w:t xml:space="preserve">of University </w:t>
      </w:r>
      <w:r w:rsidR="00EF120C">
        <w:rPr>
          <w:rFonts w:cs="Arial"/>
          <w:szCs w:val="24"/>
        </w:rPr>
        <w:t xml:space="preserve">and City </w:t>
      </w:r>
      <w:r w:rsidRPr="00B23FA3">
        <w:rPr>
          <w:rFonts w:cs="Arial"/>
          <w:szCs w:val="24"/>
        </w:rPr>
        <w:t>employees</w:t>
      </w:r>
      <w:r>
        <w:rPr>
          <w:rFonts w:cs="Arial"/>
          <w:szCs w:val="24"/>
        </w:rPr>
        <w:t xml:space="preserve"> who may also be assisted by </w:t>
      </w:r>
      <w:r w:rsidRPr="00B23FA3">
        <w:rPr>
          <w:rFonts w:cs="Arial"/>
          <w:szCs w:val="24"/>
        </w:rPr>
        <w:t>outside consultants or advisors</w:t>
      </w:r>
      <w:r>
        <w:rPr>
          <w:rFonts w:cs="Arial"/>
          <w:szCs w:val="24"/>
        </w:rPr>
        <w:t xml:space="preserve">.  </w:t>
      </w:r>
      <w:r w:rsidR="001F0E5E">
        <w:rPr>
          <w:rFonts w:cs="Arial"/>
          <w:szCs w:val="24"/>
        </w:rPr>
        <w:t>The following provides an outline for responses.  Failure to provide the requested information may result in disqualification.</w:t>
      </w:r>
    </w:p>
    <w:p w:rsidR="0027234D" w:rsidRDefault="0027234D" w:rsidP="0027234D">
      <w:pPr>
        <w:pStyle w:val="BodyTextIndent"/>
        <w:tabs>
          <w:tab w:val="clear" w:pos="684"/>
          <w:tab w:val="clear" w:pos="820"/>
          <w:tab w:val="left" w:pos="990"/>
          <w:tab w:val="left" w:pos="1080"/>
        </w:tabs>
        <w:ind w:left="0" w:firstLine="0"/>
        <w:rPr>
          <w:rFonts w:asciiTheme="minorHAnsi" w:hAnsiTheme="minorHAnsi" w:cstheme="minorHAnsi"/>
          <w:szCs w:val="24"/>
          <w:u w:val="single"/>
        </w:rPr>
      </w:pPr>
    </w:p>
    <w:p w:rsidR="0027234D" w:rsidRPr="001F0E5E" w:rsidRDefault="0027234D" w:rsidP="0027234D">
      <w:pPr>
        <w:pStyle w:val="BodyTextIndent"/>
        <w:tabs>
          <w:tab w:val="clear" w:pos="684"/>
          <w:tab w:val="clear" w:pos="820"/>
          <w:tab w:val="left" w:pos="990"/>
          <w:tab w:val="left" w:pos="1080"/>
        </w:tabs>
        <w:ind w:left="0" w:firstLine="0"/>
        <w:jc w:val="left"/>
        <w:rPr>
          <w:rFonts w:cs="Arial"/>
          <w:szCs w:val="24"/>
        </w:rPr>
      </w:pPr>
      <w:r w:rsidRPr="001F0E5E">
        <w:rPr>
          <w:rFonts w:cs="Arial"/>
          <w:b/>
          <w:szCs w:val="24"/>
        </w:rPr>
        <w:t>Qualifications</w:t>
      </w:r>
    </w:p>
    <w:p w:rsidR="0027234D" w:rsidRPr="00E6371F" w:rsidRDefault="0027234D" w:rsidP="0027234D">
      <w:pPr>
        <w:pStyle w:val="BodyTextIndent"/>
        <w:tabs>
          <w:tab w:val="clear" w:pos="684"/>
          <w:tab w:val="clear" w:pos="820"/>
          <w:tab w:val="left" w:pos="990"/>
          <w:tab w:val="left" w:pos="1080"/>
        </w:tabs>
        <w:ind w:left="0" w:firstLine="0"/>
        <w:jc w:val="left"/>
        <w:rPr>
          <w:rFonts w:cs="Arial"/>
          <w:szCs w:val="24"/>
        </w:rPr>
      </w:pPr>
      <w:r w:rsidRPr="00E6371F">
        <w:rPr>
          <w:rFonts w:cs="Arial"/>
          <w:szCs w:val="24"/>
        </w:rPr>
        <w:t xml:space="preserve">Qualifications will be </w:t>
      </w:r>
      <w:r>
        <w:rPr>
          <w:rFonts w:cs="Arial"/>
          <w:szCs w:val="24"/>
        </w:rPr>
        <w:t>reviewed to</w:t>
      </w:r>
      <w:r w:rsidRPr="00E6371F">
        <w:rPr>
          <w:rFonts w:cs="Arial"/>
          <w:szCs w:val="24"/>
        </w:rPr>
        <w:t xml:space="preserve"> identify</w:t>
      </w:r>
      <w:r>
        <w:rPr>
          <w:rFonts w:cs="Arial"/>
          <w:szCs w:val="24"/>
        </w:rPr>
        <w:t xml:space="preserve"> respondents</w:t>
      </w:r>
      <w:r w:rsidRPr="00E6371F">
        <w:rPr>
          <w:rFonts w:cs="Arial"/>
          <w:szCs w:val="24"/>
        </w:rPr>
        <w:t xml:space="preserve"> who demonstrate</w:t>
      </w:r>
      <w:r>
        <w:rPr>
          <w:rFonts w:cs="Arial"/>
          <w:szCs w:val="24"/>
        </w:rPr>
        <w:t>, in the sole discretion of the University,</w:t>
      </w:r>
      <w:r w:rsidRPr="00E6371F">
        <w:rPr>
          <w:rFonts w:cs="Arial"/>
          <w:szCs w:val="24"/>
        </w:rPr>
        <w:t xml:space="preserve"> the best qualifications in the following areas:</w:t>
      </w:r>
    </w:p>
    <w:p w:rsidR="0027234D" w:rsidRPr="00EE6EEB" w:rsidRDefault="0027234D" w:rsidP="0027234D">
      <w:pPr>
        <w:pStyle w:val="BodyTextIndent"/>
        <w:tabs>
          <w:tab w:val="clear" w:pos="684"/>
          <w:tab w:val="clear" w:pos="820"/>
          <w:tab w:val="left" w:pos="990"/>
          <w:tab w:val="left" w:pos="1080"/>
        </w:tabs>
        <w:ind w:left="0" w:firstLine="0"/>
        <w:rPr>
          <w:rFonts w:asciiTheme="minorHAnsi" w:hAnsiTheme="minorHAnsi" w:cstheme="minorHAnsi"/>
          <w:szCs w:val="24"/>
        </w:rPr>
      </w:pPr>
    </w:p>
    <w:p w:rsidR="0027234D" w:rsidRDefault="0027234D" w:rsidP="0027234D">
      <w:pPr>
        <w:pStyle w:val="BodyTextIndent"/>
        <w:tabs>
          <w:tab w:val="clear" w:pos="684"/>
          <w:tab w:val="clear" w:pos="820"/>
          <w:tab w:val="left" w:pos="990"/>
          <w:tab w:val="left" w:pos="1080"/>
        </w:tabs>
        <w:ind w:left="720" w:firstLine="0"/>
        <w:jc w:val="left"/>
        <w:rPr>
          <w:rFonts w:cs="Arial"/>
          <w:szCs w:val="24"/>
          <w:u w:val="single"/>
        </w:rPr>
      </w:pPr>
      <w:r w:rsidRPr="00E6371F">
        <w:rPr>
          <w:rFonts w:cs="Arial"/>
          <w:szCs w:val="24"/>
          <w:u w:val="single"/>
        </w:rPr>
        <w:t xml:space="preserve">Team Capability </w:t>
      </w:r>
    </w:p>
    <w:p w:rsidR="0027234D" w:rsidRPr="0089678E" w:rsidRDefault="0027234D" w:rsidP="0027234D">
      <w:pPr>
        <w:pStyle w:val="BodyTextIndent"/>
        <w:tabs>
          <w:tab w:val="clear" w:pos="684"/>
          <w:tab w:val="clear" w:pos="820"/>
          <w:tab w:val="clear" w:pos="2160"/>
          <w:tab w:val="left" w:pos="990"/>
          <w:tab w:val="left" w:pos="1080"/>
          <w:tab w:val="left" w:pos="2250"/>
        </w:tabs>
        <w:ind w:left="720" w:firstLine="0"/>
        <w:jc w:val="left"/>
        <w:rPr>
          <w:rFonts w:cs="Arial"/>
          <w:szCs w:val="24"/>
        </w:rPr>
      </w:pPr>
      <w:r w:rsidRPr="0089678E">
        <w:rPr>
          <w:rFonts w:cs="Arial"/>
          <w:szCs w:val="24"/>
        </w:rPr>
        <w:t xml:space="preserve">The Development Team - Respondents must submit a list of members of the team including (as applicable):  the ownership entity, design, management, and construction professionals, groups, and any other applicable firms or individuals.  Qualifications and experience of each with applicable ventures should be described.  </w:t>
      </w:r>
    </w:p>
    <w:p w:rsidR="0027234D" w:rsidRPr="00E6371F" w:rsidRDefault="0027234D" w:rsidP="0027234D">
      <w:pPr>
        <w:pStyle w:val="BodyTextIndent"/>
        <w:numPr>
          <w:ilvl w:val="1"/>
          <w:numId w:val="3"/>
        </w:numPr>
        <w:tabs>
          <w:tab w:val="clear" w:pos="684"/>
          <w:tab w:val="clear" w:pos="820"/>
          <w:tab w:val="left" w:pos="1170"/>
        </w:tabs>
        <w:jc w:val="left"/>
        <w:rPr>
          <w:rFonts w:cs="Arial"/>
          <w:szCs w:val="24"/>
        </w:rPr>
      </w:pPr>
      <w:r w:rsidRPr="00E6371F">
        <w:rPr>
          <w:rFonts w:cs="Arial"/>
          <w:szCs w:val="24"/>
        </w:rPr>
        <w:t>Company information</w:t>
      </w:r>
      <w:r>
        <w:rPr>
          <w:rFonts w:cs="Arial"/>
          <w:szCs w:val="24"/>
        </w:rPr>
        <w:t xml:space="preserve"> -</w:t>
      </w:r>
      <w:r w:rsidRPr="00E6371F">
        <w:rPr>
          <w:rFonts w:cs="Arial"/>
          <w:szCs w:val="24"/>
        </w:rPr>
        <w:t xml:space="preserve"> For each company/entity which comprises the team, respondents should provide the name; legal status; company or corporation number; address; full names of officers, and brief biographical summaries of officers.  </w:t>
      </w:r>
    </w:p>
    <w:p w:rsidR="0027234D" w:rsidRPr="00E6371F" w:rsidRDefault="0027234D" w:rsidP="0027234D">
      <w:pPr>
        <w:pStyle w:val="BodyTextIndent"/>
        <w:numPr>
          <w:ilvl w:val="1"/>
          <w:numId w:val="3"/>
        </w:numPr>
        <w:tabs>
          <w:tab w:val="clear" w:pos="684"/>
          <w:tab w:val="clear" w:pos="820"/>
          <w:tab w:val="clear" w:pos="1440"/>
          <w:tab w:val="left" w:pos="1170"/>
          <w:tab w:val="left" w:pos="1260"/>
        </w:tabs>
        <w:jc w:val="left"/>
        <w:rPr>
          <w:rFonts w:cs="Arial"/>
          <w:szCs w:val="24"/>
        </w:rPr>
      </w:pPr>
      <w:r w:rsidRPr="00E6371F">
        <w:rPr>
          <w:rFonts w:cs="Arial"/>
          <w:szCs w:val="24"/>
        </w:rPr>
        <w:t>Legal Claims - Respondents must identify any recent or currently outstanding legal claims against team members or any key personnel, including the source of such claims, their amount, and status.  The development team shall reveal any criminal convictions of any key employees other than simple traffic convictions.</w:t>
      </w:r>
    </w:p>
    <w:p w:rsidR="0027234D" w:rsidRPr="00961D2C" w:rsidRDefault="0027234D" w:rsidP="0027234D">
      <w:pPr>
        <w:pStyle w:val="BodyTextIndent"/>
        <w:tabs>
          <w:tab w:val="clear" w:pos="684"/>
          <w:tab w:val="clear" w:pos="820"/>
          <w:tab w:val="clear" w:pos="1440"/>
          <w:tab w:val="left" w:pos="1170"/>
          <w:tab w:val="left" w:pos="1260"/>
        </w:tabs>
        <w:ind w:left="1800" w:firstLine="0"/>
        <w:rPr>
          <w:rFonts w:asciiTheme="minorHAnsi" w:hAnsiTheme="minorHAnsi" w:cstheme="minorHAnsi"/>
          <w:szCs w:val="24"/>
        </w:rPr>
      </w:pPr>
    </w:p>
    <w:p w:rsidR="0027234D" w:rsidRDefault="0027234D" w:rsidP="0027234D">
      <w:pPr>
        <w:pStyle w:val="BodyTextIndent"/>
        <w:tabs>
          <w:tab w:val="clear" w:pos="684"/>
          <w:tab w:val="clear" w:pos="820"/>
          <w:tab w:val="left" w:pos="990"/>
          <w:tab w:val="left" w:pos="1080"/>
        </w:tabs>
        <w:ind w:left="720" w:firstLine="0"/>
        <w:jc w:val="left"/>
        <w:rPr>
          <w:rFonts w:cs="Arial"/>
          <w:szCs w:val="24"/>
        </w:rPr>
      </w:pPr>
      <w:r w:rsidRPr="00E6371F">
        <w:rPr>
          <w:rFonts w:cs="Arial"/>
          <w:szCs w:val="24"/>
          <w:u w:val="single"/>
        </w:rPr>
        <w:t>Previous Experience</w:t>
      </w:r>
      <w:r w:rsidRPr="00E6371F">
        <w:rPr>
          <w:rFonts w:cs="Arial"/>
          <w:szCs w:val="24"/>
        </w:rPr>
        <w:t xml:space="preserve"> </w:t>
      </w:r>
    </w:p>
    <w:p w:rsidR="0027234D" w:rsidRPr="00E6371F" w:rsidRDefault="0027234D" w:rsidP="0027234D">
      <w:pPr>
        <w:pStyle w:val="BodyTextIndent"/>
        <w:tabs>
          <w:tab w:val="clear" w:pos="684"/>
          <w:tab w:val="clear" w:pos="820"/>
          <w:tab w:val="left" w:pos="990"/>
          <w:tab w:val="left" w:pos="1080"/>
        </w:tabs>
        <w:ind w:left="720" w:firstLine="0"/>
        <w:jc w:val="left"/>
        <w:rPr>
          <w:rFonts w:cs="Arial"/>
          <w:szCs w:val="24"/>
        </w:rPr>
      </w:pPr>
      <w:r w:rsidRPr="00E6371F">
        <w:rPr>
          <w:rFonts w:cs="Arial"/>
          <w:szCs w:val="24"/>
        </w:rPr>
        <w:t xml:space="preserve">Describe projects which best represent the team’s </w:t>
      </w:r>
      <w:r w:rsidRPr="00E6371F">
        <w:rPr>
          <w:rFonts w:cs="Arial"/>
          <w:i/>
          <w:szCs w:val="24"/>
        </w:rPr>
        <w:t>direct</w:t>
      </w:r>
      <w:r w:rsidRPr="00E6371F">
        <w:rPr>
          <w:rFonts w:cs="Arial"/>
          <w:szCs w:val="24"/>
        </w:rPr>
        <w:t xml:space="preserve"> </w:t>
      </w:r>
      <w:r>
        <w:rPr>
          <w:rFonts w:cs="Arial"/>
          <w:szCs w:val="24"/>
        </w:rPr>
        <w:t xml:space="preserve">applicable </w:t>
      </w:r>
      <w:r w:rsidRPr="00E6371F">
        <w:rPr>
          <w:rFonts w:cs="Arial"/>
          <w:szCs w:val="24"/>
        </w:rPr>
        <w:t>experience and capability to</w:t>
      </w:r>
      <w:r w:rsidR="008332AA">
        <w:rPr>
          <w:rFonts w:cs="Arial"/>
          <w:szCs w:val="24"/>
        </w:rPr>
        <w:t xml:space="preserve"> design, </w:t>
      </w:r>
      <w:r>
        <w:rPr>
          <w:rFonts w:cs="Arial"/>
          <w:szCs w:val="24"/>
        </w:rPr>
        <w:t>develop and operate a hotel and conference facility as contemplated by this solicitation</w:t>
      </w:r>
      <w:r w:rsidRPr="00E6371F">
        <w:rPr>
          <w:rFonts w:cs="Arial"/>
          <w:szCs w:val="24"/>
        </w:rPr>
        <w:t>.  Include brief project descriptions; a statement regarding the duration</w:t>
      </w:r>
      <w:r>
        <w:rPr>
          <w:rFonts w:cs="Arial"/>
          <w:szCs w:val="24"/>
        </w:rPr>
        <w:t xml:space="preserve">, </w:t>
      </w:r>
      <w:r w:rsidRPr="00E6371F">
        <w:rPr>
          <w:rFonts w:cs="Arial"/>
          <w:szCs w:val="24"/>
        </w:rPr>
        <w:t xml:space="preserve">financial and operational involvement with each such project following completion; and the name, address and telephone number of principal investors, architects, and principal consultants for each project listed.  </w:t>
      </w:r>
      <w:r w:rsidR="008332AA">
        <w:rPr>
          <w:rFonts w:cs="Arial"/>
          <w:szCs w:val="24"/>
        </w:rPr>
        <w:t>Provide a l</w:t>
      </w:r>
      <w:r w:rsidRPr="00E6371F">
        <w:rPr>
          <w:rFonts w:cs="Arial"/>
          <w:szCs w:val="24"/>
        </w:rPr>
        <w:t xml:space="preserve">ist </w:t>
      </w:r>
      <w:r w:rsidR="008332AA">
        <w:rPr>
          <w:rFonts w:cs="Arial"/>
          <w:szCs w:val="24"/>
        </w:rPr>
        <w:t xml:space="preserve">of </w:t>
      </w:r>
      <w:r w:rsidRPr="00E6371F">
        <w:rPr>
          <w:rFonts w:cs="Arial"/>
          <w:szCs w:val="24"/>
        </w:rPr>
        <w:t xml:space="preserve">any previous direct experience in the creation of </w:t>
      </w:r>
      <w:r w:rsidR="008332AA">
        <w:rPr>
          <w:rFonts w:cs="Arial"/>
          <w:szCs w:val="24"/>
        </w:rPr>
        <w:t xml:space="preserve">successful </w:t>
      </w:r>
      <w:r w:rsidRPr="00E6371F">
        <w:rPr>
          <w:rFonts w:cs="Arial"/>
          <w:szCs w:val="24"/>
        </w:rPr>
        <w:t>public/private partnerships. Teams who have successfully collaborated previously will be scored higher than those who have not previously worked together.</w:t>
      </w:r>
    </w:p>
    <w:p w:rsidR="0027234D" w:rsidRPr="00E6371F" w:rsidRDefault="0027234D" w:rsidP="0027234D">
      <w:pPr>
        <w:pStyle w:val="BodyTextIndent"/>
        <w:tabs>
          <w:tab w:val="clear" w:pos="684"/>
          <w:tab w:val="clear" w:pos="820"/>
          <w:tab w:val="clear" w:pos="1440"/>
          <w:tab w:val="left" w:pos="990"/>
          <w:tab w:val="left" w:pos="1080"/>
          <w:tab w:val="left" w:pos="1350"/>
        </w:tabs>
        <w:ind w:left="720" w:firstLine="0"/>
        <w:jc w:val="left"/>
        <w:rPr>
          <w:rFonts w:cs="Arial"/>
          <w:szCs w:val="24"/>
        </w:rPr>
      </w:pPr>
    </w:p>
    <w:p w:rsidR="0027234D" w:rsidRDefault="0027234D" w:rsidP="0027234D">
      <w:pPr>
        <w:tabs>
          <w:tab w:val="left" w:pos="-1440"/>
          <w:tab w:val="left" w:pos="-72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cs="Arial"/>
          <w:szCs w:val="24"/>
        </w:rPr>
      </w:pPr>
      <w:r w:rsidRPr="00E6371F">
        <w:rPr>
          <w:rFonts w:cs="Arial"/>
          <w:szCs w:val="24"/>
          <w:u w:val="single"/>
        </w:rPr>
        <w:t>Financial Capability</w:t>
      </w:r>
      <w:r w:rsidRPr="00E6371F">
        <w:rPr>
          <w:rFonts w:cs="Arial"/>
          <w:szCs w:val="24"/>
        </w:rPr>
        <w:t xml:space="preserve"> </w:t>
      </w:r>
    </w:p>
    <w:p w:rsidR="0027234D" w:rsidRPr="00E6371F" w:rsidRDefault="0027234D" w:rsidP="0027234D">
      <w:pPr>
        <w:tabs>
          <w:tab w:val="left" w:pos="-1440"/>
          <w:tab w:val="left" w:pos="-720"/>
          <w:tab w:val="left" w:pos="360"/>
          <w:tab w:val="num"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cs="Arial"/>
          <w:szCs w:val="24"/>
        </w:rPr>
      </w:pPr>
      <w:r w:rsidRPr="00E6371F">
        <w:rPr>
          <w:rFonts w:cs="Arial"/>
          <w:szCs w:val="24"/>
        </w:rPr>
        <w:t xml:space="preserve">The University is seeking </w:t>
      </w:r>
      <w:r>
        <w:rPr>
          <w:rFonts w:cs="Arial"/>
          <w:szCs w:val="24"/>
        </w:rPr>
        <w:t xml:space="preserve">firms or teams who </w:t>
      </w:r>
      <w:r w:rsidRPr="00E6371F">
        <w:rPr>
          <w:rFonts w:cs="Arial"/>
          <w:szCs w:val="24"/>
        </w:rPr>
        <w:t xml:space="preserve">can demonstrate the financial capability to undertake </w:t>
      </w:r>
      <w:r>
        <w:rPr>
          <w:rFonts w:cs="Arial"/>
          <w:szCs w:val="24"/>
        </w:rPr>
        <w:t>this project</w:t>
      </w:r>
      <w:r w:rsidRPr="00E6371F">
        <w:rPr>
          <w:rFonts w:cs="Arial"/>
          <w:szCs w:val="24"/>
        </w:rPr>
        <w:t xml:space="preserve">. </w:t>
      </w:r>
      <w:r>
        <w:rPr>
          <w:rFonts w:cs="Arial"/>
          <w:szCs w:val="24"/>
        </w:rPr>
        <w:t xml:space="preserve"> </w:t>
      </w:r>
      <w:r w:rsidRPr="00E6371F">
        <w:rPr>
          <w:rFonts w:cs="Arial"/>
          <w:szCs w:val="24"/>
        </w:rPr>
        <w:t xml:space="preserve">Respondents should submit information regarding financial wherewithal and capability.  Relevant information includes, but </w:t>
      </w:r>
      <w:r>
        <w:rPr>
          <w:rFonts w:cs="Arial"/>
          <w:szCs w:val="24"/>
        </w:rPr>
        <w:t xml:space="preserve">is </w:t>
      </w:r>
      <w:r w:rsidRPr="00E6371F">
        <w:rPr>
          <w:rFonts w:cs="Arial"/>
          <w:szCs w:val="24"/>
        </w:rPr>
        <w:t>not limited to, available funding sources, funding commitments and/or access to capital, and banking relationships.  Financial and banking references should include a telephone number of the contact for each of these, together with written authorization permitting the University to solicit the information.</w:t>
      </w:r>
    </w:p>
    <w:p w:rsidR="0027234D" w:rsidRDefault="0027234D" w:rsidP="0027234D">
      <w:pPr>
        <w:tabs>
          <w:tab w:val="left" w:pos="-1440"/>
          <w:tab w:val="left" w:pos="-72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cs="Arial"/>
          <w:szCs w:val="24"/>
        </w:rPr>
      </w:pPr>
    </w:p>
    <w:p w:rsidR="0027234D" w:rsidRPr="00E6371F" w:rsidRDefault="0027234D" w:rsidP="0027234D">
      <w:pPr>
        <w:tabs>
          <w:tab w:val="left" w:pos="-1440"/>
          <w:tab w:val="left" w:pos="-720"/>
          <w:tab w:val="left"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cs="Arial"/>
          <w:szCs w:val="24"/>
        </w:rPr>
      </w:pPr>
    </w:p>
    <w:p w:rsidR="0027234D" w:rsidRPr="001F0E5E" w:rsidRDefault="0027234D" w:rsidP="0027234D">
      <w:pPr>
        <w:jc w:val="both"/>
        <w:rPr>
          <w:rFonts w:cs="Arial"/>
          <w:b/>
          <w:szCs w:val="24"/>
        </w:rPr>
      </w:pPr>
      <w:r w:rsidRPr="001F0E5E">
        <w:rPr>
          <w:rFonts w:cs="Arial"/>
          <w:b/>
          <w:szCs w:val="24"/>
        </w:rPr>
        <w:t>Design and Operation</w:t>
      </w:r>
    </w:p>
    <w:p w:rsidR="0027234D" w:rsidRDefault="0027234D" w:rsidP="0027234D">
      <w:pPr>
        <w:pStyle w:val="BodyTextIndent"/>
        <w:tabs>
          <w:tab w:val="clear" w:pos="684"/>
          <w:tab w:val="clear" w:pos="820"/>
          <w:tab w:val="left" w:pos="1080"/>
          <w:tab w:val="left" w:pos="1170"/>
        </w:tabs>
        <w:ind w:left="0" w:firstLine="0"/>
        <w:jc w:val="left"/>
        <w:rPr>
          <w:rFonts w:cs="Arial"/>
          <w:szCs w:val="24"/>
        </w:rPr>
      </w:pPr>
      <w:r>
        <w:rPr>
          <w:rFonts w:cs="Arial"/>
          <w:szCs w:val="24"/>
        </w:rPr>
        <w:t>Respondents should outline both their vision for the project as well as their proposed plan for implementation.  Elements must include:</w:t>
      </w:r>
    </w:p>
    <w:p w:rsidR="0027234D" w:rsidRDefault="0027234D" w:rsidP="0027234D">
      <w:pPr>
        <w:pStyle w:val="BodyTextIndent"/>
        <w:tabs>
          <w:tab w:val="clear" w:pos="820"/>
          <w:tab w:val="left" w:pos="990"/>
        </w:tabs>
        <w:ind w:left="0" w:firstLine="0"/>
        <w:rPr>
          <w:u w:val="single"/>
        </w:rPr>
      </w:pPr>
      <w:r>
        <w:rPr>
          <w:rFonts w:cstheme="minorHAnsi"/>
          <w:szCs w:val="24"/>
        </w:rPr>
        <w:t xml:space="preserve"> </w:t>
      </w:r>
    </w:p>
    <w:p w:rsidR="0027234D" w:rsidRDefault="0027234D" w:rsidP="0027234D">
      <w:pPr>
        <w:pStyle w:val="BodyTextIndent"/>
        <w:tabs>
          <w:tab w:val="clear" w:pos="1"/>
          <w:tab w:val="clear" w:pos="820"/>
          <w:tab w:val="left" w:pos="990"/>
        </w:tabs>
        <w:ind w:left="720" w:firstLine="0"/>
      </w:pPr>
      <w:r>
        <w:rPr>
          <w:u w:val="single"/>
        </w:rPr>
        <w:t>Conceptual Plan</w:t>
      </w:r>
      <w:r>
        <w:t xml:space="preserve">.   This aspect of the proposal is intended to provide the University with a representative example </w:t>
      </w:r>
      <w:r w:rsidR="0084077C">
        <w:t xml:space="preserve">of </w:t>
      </w:r>
      <w:r>
        <w:t>the development team’s proposed vision for the Project.  The conceptual plan shall include the following:</w:t>
      </w:r>
    </w:p>
    <w:p w:rsidR="0027234D" w:rsidRDefault="0027234D" w:rsidP="0027234D">
      <w:pPr>
        <w:pStyle w:val="BodyTextIndent"/>
        <w:tabs>
          <w:tab w:val="clear" w:pos="1"/>
          <w:tab w:val="clear" w:pos="820"/>
          <w:tab w:val="left" w:pos="990"/>
        </w:tabs>
        <w:ind w:left="720" w:firstLine="0"/>
      </w:pPr>
    </w:p>
    <w:p w:rsidR="0027234D" w:rsidRDefault="0027234D" w:rsidP="0027234D">
      <w:pPr>
        <w:pStyle w:val="BodyTextIndent"/>
        <w:numPr>
          <w:ilvl w:val="0"/>
          <w:numId w:val="8"/>
        </w:numPr>
        <w:tabs>
          <w:tab w:val="clear" w:pos="1"/>
          <w:tab w:val="clear" w:pos="684"/>
          <w:tab w:val="clear" w:pos="820"/>
          <w:tab w:val="left" w:pos="360"/>
          <w:tab w:val="left" w:pos="1260"/>
        </w:tabs>
        <w:ind w:left="2160"/>
      </w:pPr>
      <w:r>
        <w:t>Conceptual Design – depicting the Project elements in a massing plan as well as a building layout.  Conceptual elevations would be welcome</w:t>
      </w:r>
      <w:r w:rsidR="003B2021">
        <w:t xml:space="preserve"> but not required</w:t>
      </w:r>
      <w:r>
        <w:t>.  The concept design should include a corresponding narrative explaining the design philosophy</w:t>
      </w:r>
      <w:r w:rsidR="00500B98">
        <w:t>.</w:t>
      </w:r>
      <w:r>
        <w:t xml:space="preserve"> </w:t>
      </w:r>
    </w:p>
    <w:p w:rsidR="0027234D" w:rsidRDefault="0027234D" w:rsidP="0027234D">
      <w:pPr>
        <w:pStyle w:val="BodyTextIndent"/>
        <w:tabs>
          <w:tab w:val="clear" w:pos="1"/>
          <w:tab w:val="clear" w:pos="684"/>
          <w:tab w:val="clear" w:pos="820"/>
          <w:tab w:val="left" w:pos="360"/>
          <w:tab w:val="left" w:pos="720"/>
          <w:tab w:val="left" w:pos="1080"/>
        </w:tabs>
        <w:ind w:left="360" w:firstLine="0"/>
      </w:pPr>
      <w:r>
        <w:tab/>
      </w:r>
    </w:p>
    <w:p w:rsidR="0027234D" w:rsidRDefault="00500B98" w:rsidP="0027234D">
      <w:pPr>
        <w:pStyle w:val="BodyTextIndent"/>
        <w:numPr>
          <w:ilvl w:val="0"/>
          <w:numId w:val="9"/>
        </w:numPr>
        <w:tabs>
          <w:tab w:val="clear" w:pos="1"/>
          <w:tab w:val="clear" w:pos="684"/>
          <w:tab w:val="clear" w:pos="820"/>
          <w:tab w:val="clear" w:pos="1440"/>
          <w:tab w:val="left" w:pos="720"/>
          <w:tab w:val="left" w:pos="1080"/>
          <w:tab w:val="left" w:pos="1710"/>
        </w:tabs>
        <w:ind w:left="2160"/>
      </w:pPr>
      <w:r>
        <w:t>Hotel Flag and Tenant Commitments (as applicable)</w:t>
      </w:r>
      <w:r w:rsidR="0027234D">
        <w:t xml:space="preserve">.  Respondents should </w:t>
      </w:r>
      <w:r>
        <w:t>include any commitments from their proposed hotel partner and any applicable retail and/or restaurant tenants</w:t>
      </w:r>
      <w:r w:rsidR="0027234D">
        <w:t xml:space="preserve"> (those respondents with firm commitments will be scored higher</w:t>
      </w:r>
      <w:r>
        <w:t>)</w:t>
      </w:r>
      <w:r w:rsidR="0027234D">
        <w:t xml:space="preserve">.  If a respondent does not have commitments, they should include a proposed plan for </w:t>
      </w:r>
      <w:r>
        <w:t>partnering with a hotel and signing any proposed tenants</w:t>
      </w:r>
      <w:r w:rsidR="0027234D">
        <w:t xml:space="preserve">.   </w:t>
      </w:r>
    </w:p>
    <w:p w:rsidR="0027234D" w:rsidRDefault="0027234D" w:rsidP="0027234D">
      <w:pPr>
        <w:pStyle w:val="BodyTextIndent"/>
        <w:tabs>
          <w:tab w:val="clear" w:pos="1"/>
          <w:tab w:val="clear" w:pos="684"/>
          <w:tab w:val="clear" w:pos="820"/>
          <w:tab w:val="left" w:pos="1080"/>
        </w:tabs>
        <w:ind w:left="720" w:hanging="360"/>
      </w:pPr>
    </w:p>
    <w:p w:rsidR="0027234D" w:rsidRDefault="0027234D" w:rsidP="0027234D">
      <w:pPr>
        <w:pStyle w:val="BodyTextIndent"/>
        <w:numPr>
          <w:ilvl w:val="0"/>
          <w:numId w:val="8"/>
        </w:numPr>
        <w:tabs>
          <w:tab w:val="clear" w:pos="1"/>
          <w:tab w:val="clear" w:pos="684"/>
          <w:tab w:val="clear" w:pos="820"/>
          <w:tab w:val="left" w:pos="1080"/>
        </w:tabs>
      </w:pPr>
      <w:r>
        <w:t xml:space="preserve">Operations – Respondents must outline their proposed operations plan for the </w:t>
      </w:r>
      <w:r w:rsidR="00500B98">
        <w:t>hotel and conference center</w:t>
      </w:r>
      <w:r>
        <w:t>.</w:t>
      </w:r>
    </w:p>
    <w:p w:rsidR="0027234D" w:rsidRDefault="0027234D" w:rsidP="0027234D">
      <w:pPr>
        <w:pStyle w:val="BodyTextIndent"/>
        <w:tabs>
          <w:tab w:val="clear" w:pos="1"/>
          <w:tab w:val="clear" w:pos="684"/>
          <w:tab w:val="clear" w:pos="820"/>
          <w:tab w:val="left" w:pos="180"/>
          <w:tab w:val="left" w:pos="1080"/>
        </w:tabs>
        <w:ind w:left="720" w:firstLine="0"/>
      </w:pPr>
    </w:p>
    <w:p w:rsidR="0027234D" w:rsidRPr="001F0E5E" w:rsidRDefault="0027234D" w:rsidP="0027234D">
      <w:pPr>
        <w:pStyle w:val="BodyTextIndent"/>
        <w:tabs>
          <w:tab w:val="clear" w:pos="1"/>
          <w:tab w:val="clear" w:pos="684"/>
          <w:tab w:val="clear" w:pos="820"/>
          <w:tab w:val="left" w:pos="990"/>
        </w:tabs>
        <w:ind w:left="0" w:firstLine="0"/>
      </w:pPr>
      <w:r w:rsidRPr="001F0E5E">
        <w:rPr>
          <w:b/>
        </w:rPr>
        <w:t>Financial Structure and Plan</w:t>
      </w:r>
      <w:r w:rsidRPr="001F0E5E">
        <w:t xml:space="preserve">.  </w:t>
      </w:r>
    </w:p>
    <w:p w:rsidR="0027234D" w:rsidRDefault="0027234D" w:rsidP="0027234D">
      <w:pPr>
        <w:pStyle w:val="BodyTextIndent"/>
        <w:tabs>
          <w:tab w:val="clear" w:pos="1"/>
          <w:tab w:val="clear" w:pos="684"/>
          <w:tab w:val="clear" w:pos="820"/>
          <w:tab w:val="left" w:pos="990"/>
        </w:tabs>
        <w:ind w:left="0" w:firstLine="0"/>
        <w:rPr>
          <w:rFonts w:ascii="Arial Bold" w:hAnsi="Arial Bold"/>
          <w:strike/>
        </w:rPr>
      </w:pPr>
      <w:r>
        <w:t xml:space="preserve">Respondents must provide a detailed financial </w:t>
      </w:r>
      <w:r w:rsidRPr="00A728D3">
        <w:t>structure</w:t>
      </w:r>
      <w:r>
        <w:t xml:space="preserve"> and plan for the Project including  (1) </w:t>
      </w:r>
      <w:r w:rsidRPr="00A728D3">
        <w:t>a description of the</w:t>
      </w:r>
      <w:r>
        <w:t xml:space="preserve"> proposed</w:t>
      </w:r>
      <w:r w:rsidRPr="00A728D3">
        <w:t xml:space="preserve"> ownership entity/structure </w:t>
      </w:r>
      <w:r>
        <w:t xml:space="preserve">(2) </w:t>
      </w:r>
      <w:r w:rsidRPr="00A728D3">
        <w:t xml:space="preserve">approach to </w:t>
      </w:r>
      <w:r>
        <w:t xml:space="preserve">securing </w:t>
      </w:r>
      <w:r w:rsidRPr="00A728D3">
        <w:t>construction</w:t>
      </w:r>
      <w:r>
        <w:t xml:space="preserve"> and permanent funding sources including type(s) and sources of financing, (3) the proposed </w:t>
      </w:r>
      <w:r w:rsidR="00500B98">
        <w:t xml:space="preserve">participation </w:t>
      </w:r>
      <w:r>
        <w:t xml:space="preserve">structure for the </w:t>
      </w:r>
      <w:r w:rsidR="00500B98">
        <w:t>conference center</w:t>
      </w:r>
      <w:r>
        <w:t xml:space="preserve"> (4)  the proposed ground rent structure (5) a projection of the Project’s proposed operating expenses (6) any other proposed involvement by the University</w:t>
      </w:r>
      <w:r w:rsidR="00500B98">
        <w:t xml:space="preserve"> or the City.</w:t>
      </w:r>
    </w:p>
    <w:p w:rsidR="001F0E5E" w:rsidRDefault="001F0E5E">
      <w:pPr>
        <w:rPr>
          <w:rFonts w:cstheme="minorHAnsi"/>
          <w:szCs w:val="24"/>
        </w:rPr>
      </w:pPr>
      <w:r>
        <w:rPr>
          <w:rFonts w:cstheme="minorHAnsi"/>
          <w:szCs w:val="24"/>
        </w:rPr>
        <w:br w:type="page"/>
      </w:r>
    </w:p>
    <w:p w:rsidR="0027234D" w:rsidRPr="00A81D62" w:rsidRDefault="001F0E5E" w:rsidP="001F0E5E">
      <w:pPr>
        <w:jc w:val="both"/>
        <w:rPr>
          <w:rFonts w:cstheme="minorHAnsi"/>
          <w:szCs w:val="24"/>
        </w:rPr>
      </w:pPr>
      <w:r>
        <w:rPr>
          <w:b/>
          <w:noProof/>
          <w:sz w:val="44"/>
          <w:szCs w:val="44"/>
        </w:rPr>
        <w:lastRenderedPageBreak/>
        <mc:AlternateContent>
          <mc:Choice Requires="wps">
            <w:drawing>
              <wp:inline distT="0" distB="0" distL="0" distR="0" wp14:anchorId="13E8B0C3" wp14:editId="60D1D9C4">
                <wp:extent cx="6362065" cy="1403985"/>
                <wp:effectExtent l="0" t="0" r="19685" b="1651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8704D9" w:rsidRDefault="00246206" w:rsidP="001F0E5E">
                            <w:pPr>
                              <w:rPr>
                                <w:b/>
                                <w:color w:val="FFFFFF" w:themeColor="background1"/>
                                <w:sz w:val="44"/>
                                <w:szCs w:val="44"/>
                              </w:rPr>
                            </w:pPr>
                            <w:r w:rsidRPr="008704D9">
                              <w:rPr>
                                <w:b/>
                                <w:color w:val="FFFFFF" w:themeColor="background1"/>
                                <w:sz w:val="44"/>
                                <w:szCs w:val="44"/>
                              </w:rPr>
                              <w:t xml:space="preserve">The </w:t>
                            </w:r>
                            <w:r>
                              <w:rPr>
                                <w:b/>
                                <w:color w:val="FFFFFF" w:themeColor="background1"/>
                                <w:sz w:val="44"/>
                                <w:szCs w:val="44"/>
                              </w:rPr>
                              <w:t>Process</w:t>
                            </w:r>
                          </w:p>
                        </w:txbxContent>
                      </wps:txbx>
                      <wps:bodyPr rot="0" vert="horz" wrap="square" lIns="91440" tIns="45720" rIns="91440" bIns="45720" anchor="t" anchorCtr="0">
                        <a:spAutoFit/>
                      </wps:bodyPr>
                    </wps:wsp>
                  </a:graphicData>
                </a:graphic>
              </wp:inline>
            </w:drawing>
          </mc:Choice>
          <mc:Fallback>
            <w:pict>
              <v:shape id="Text Box 1" o:spid="_x0000_s1035"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" fillcolor="#4f5557">
                <v:textbox style="mso-fit-shape-to-text:t">
                  <w:txbxContent>
                    <w:p w:rsidR="001F0E5E" w:rsidRPr="008704D9" w:rsidRDefault="001F0E5E" w:rsidP="001F0E5E">
                      <w:pPr>
                        <w:rPr>
                          <w:b/>
                          <w:color w:val="FFFFFF" w:themeColor="background1"/>
                          <w:sz w:val="44"/>
                          <w:szCs w:val="44"/>
                        </w:rPr>
                      </w:pPr>
                      <w:r w:rsidRPr="008704D9">
                        <w:rPr>
                          <w:b/>
                          <w:color w:val="FFFFFF" w:themeColor="background1"/>
                          <w:sz w:val="44"/>
                          <w:szCs w:val="44"/>
                        </w:rPr>
                        <w:t xml:space="preserve">The </w:t>
                      </w:r>
                      <w:r>
                        <w:rPr>
                          <w:b/>
                          <w:color w:val="FFFFFF" w:themeColor="background1"/>
                          <w:sz w:val="44"/>
                          <w:szCs w:val="44"/>
                        </w:rPr>
                        <w:t>Process</w:t>
                      </w:r>
                    </w:p>
                  </w:txbxContent>
                </v:textbox>
                <w10:anchorlock/>
              </v:shape>
            </w:pict>
          </mc:Fallback>
        </mc:AlternateContent>
      </w:r>
    </w:p>
    <w:p w:rsidR="001F0E5E" w:rsidRDefault="001F0E5E" w:rsidP="0027234D">
      <w:pPr>
        <w:jc w:val="both"/>
        <w:rPr>
          <w:rFonts w:cs="Arial"/>
          <w:b/>
          <w:szCs w:val="24"/>
        </w:rPr>
      </w:pPr>
    </w:p>
    <w:p w:rsidR="0094098A" w:rsidRDefault="0094098A" w:rsidP="0027234D">
      <w:pPr>
        <w:rPr>
          <w:rFonts w:cs="Arial"/>
          <w:szCs w:val="24"/>
        </w:rPr>
      </w:pPr>
      <w:r>
        <w:rPr>
          <w:rFonts w:cs="Arial"/>
          <w:szCs w:val="24"/>
        </w:rPr>
        <w:t xml:space="preserve">The University </w:t>
      </w:r>
      <w:r w:rsidR="00D11FC0">
        <w:rPr>
          <w:rFonts w:cs="Arial"/>
          <w:szCs w:val="24"/>
        </w:rPr>
        <w:t xml:space="preserve">and City </w:t>
      </w:r>
      <w:r>
        <w:rPr>
          <w:rFonts w:cs="Arial"/>
          <w:szCs w:val="24"/>
        </w:rPr>
        <w:t>will first screen the responses for Q</w:t>
      </w:r>
      <w:r w:rsidR="003B2021">
        <w:rPr>
          <w:rFonts w:cs="Arial"/>
          <w:szCs w:val="24"/>
        </w:rPr>
        <w:t>ualifications and Experience,</w:t>
      </w:r>
      <w:r>
        <w:rPr>
          <w:rFonts w:cs="Arial"/>
          <w:szCs w:val="24"/>
        </w:rPr>
        <w:t xml:space="preserve"> then evaluate the Finance and Concept Plans.</w:t>
      </w:r>
      <w:r w:rsidR="005E213E">
        <w:rPr>
          <w:rFonts w:cs="Arial"/>
          <w:szCs w:val="24"/>
        </w:rPr>
        <w:t xml:space="preserve">  The goal of the review is to rank the responses based on their </w:t>
      </w:r>
      <w:r w:rsidR="005C285B">
        <w:rPr>
          <w:rFonts w:cs="Arial"/>
          <w:szCs w:val="24"/>
        </w:rPr>
        <w:t>combined strength in Qualifications, Design/Operations and Financial Strength.</w:t>
      </w:r>
    </w:p>
    <w:p w:rsidR="0094098A" w:rsidRDefault="0094098A" w:rsidP="0027234D">
      <w:pPr>
        <w:rPr>
          <w:rFonts w:cs="Arial"/>
          <w:szCs w:val="24"/>
        </w:rPr>
      </w:pPr>
    </w:p>
    <w:p w:rsidR="0027234D" w:rsidRDefault="0027234D" w:rsidP="0027234D">
      <w:pPr>
        <w:rPr>
          <w:rFonts w:cs="Arial"/>
          <w:szCs w:val="24"/>
        </w:rPr>
      </w:pPr>
      <w:r w:rsidRPr="00A65D2B">
        <w:rPr>
          <w:rFonts w:cs="Arial"/>
          <w:szCs w:val="24"/>
        </w:rPr>
        <w:t xml:space="preserve">Upon review </w:t>
      </w:r>
      <w:r w:rsidR="005C285B">
        <w:rPr>
          <w:rFonts w:cs="Arial"/>
          <w:szCs w:val="24"/>
        </w:rPr>
        <w:t xml:space="preserve">and ranking </w:t>
      </w:r>
      <w:r w:rsidRPr="00A65D2B">
        <w:rPr>
          <w:rFonts w:cs="Arial"/>
          <w:szCs w:val="24"/>
        </w:rPr>
        <w:t xml:space="preserve">of the </w:t>
      </w:r>
      <w:r>
        <w:rPr>
          <w:rFonts w:cs="Arial"/>
          <w:szCs w:val="24"/>
        </w:rPr>
        <w:t>responses</w:t>
      </w:r>
      <w:r w:rsidRPr="00A65D2B">
        <w:rPr>
          <w:rFonts w:cs="Arial"/>
          <w:szCs w:val="24"/>
        </w:rPr>
        <w:t xml:space="preserve">, the University may select, at its sole discretion, one or more respondents deemed most qualified to undertake the development of </w:t>
      </w:r>
      <w:r w:rsidRPr="000520CF">
        <w:rPr>
          <w:rFonts w:cs="Arial"/>
          <w:szCs w:val="24"/>
        </w:rPr>
        <w:t>the site</w:t>
      </w:r>
      <w:r w:rsidRPr="00A65D2B">
        <w:rPr>
          <w:rFonts w:cs="Arial"/>
          <w:szCs w:val="24"/>
        </w:rPr>
        <w:t xml:space="preserve"> and best serve the needs of the University</w:t>
      </w:r>
      <w:r>
        <w:rPr>
          <w:rFonts w:cs="Arial"/>
          <w:szCs w:val="24"/>
        </w:rPr>
        <w:t>,</w:t>
      </w:r>
      <w:r w:rsidRPr="00A65D2B">
        <w:rPr>
          <w:rFonts w:cs="Arial"/>
          <w:szCs w:val="24"/>
        </w:rPr>
        <w:t xml:space="preserve"> and invite them to make a formal presentation to </w:t>
      </w:r>
      <w:r w:rsidR="00D11FC0">
        <w:rPr>
          <w:rFonts w:cs="Arial"/>
          <w:szCs w:val="24"/>
        </w:rPr>
        <w:t xml:space="preserve">a panel of </w:t>
      </w:r>
      <w:r w:rsidRPr="00A65D2B">
        <w:rPr>
          <w:rFonts w:cs="Arial"/>
          <w:szCs w:val="24"/>
        </w:rPr>
        <w:t>University</w:t>
      </w:r>
      <w:r w:rsidR="00D11FC0">
        <w:rPr>
          <w:rFonts w:cs="Arial"/>
          <w:szCs w:val="24"/>
        </w:rPr>
        <w:t xml:space="preserve"> and City representatives</w:t>
      </w:r>
      <w:r w:rsidRPr="00A65D2B">
        <w:rPr>
          <w:rFonts w:cs="Arial"/>
          <w:szCs w:val="24"/>
        </w:rPr>
        <w:t xml:space="preserve">.  It is the University’s expectation that the participants in the interview will include the representatives of the teams who are expected </w:t>
      </w:r>
      <w:r w:rsidR="0084077C">
        <w:rPr>
          <w:rFonts w:cs="Arial"/>
          <w:szCs w:val="24"/>
        </w:rPr>
        <w:t xml:space="preserve">to </w:t>
      </w:r>
      <w:r w:rsidRPr="00A65D2B">
        <w:rPr>
          <w:rFonts w:cs="Arial"/>
          <w:szCs w:val="24"/>
        </w:rPr>
        <w:t>function in the more significant management/leadership roles for the first five years of the project development.</w:t>
      </w:r>
    </w:p>
    <w:p w:rsidR="0027234D" w:rsidRPr="00A65D2B" w:rsidRDefault="0027234D" w:rsidP="0027234D">
      <w:pPr>
        <w:rPr>
          <w:rFonts w:cs="Arial"/>
          <w:szCs w:val="24"/>
        </w:rPr>
      </w:pPr>
    </w:p>
    <w:p w:rsidR="0027234D" w:rsidRDefault="0027234D" w:rsidP="0027234D">
      <w:pPr>
        <w:rPr>
          <w:rFonts w:cs="Arial"/>
          <w:szCs w:val="24"/>
        </w:rPr>
      </w:pPr>
      <w:r w:rsidRPr="00A65D2B">
        <w:rPr>
          <w:rFonts w:cs="Arial"/>
          <w:szCs w:val="24"/>
        </w:rPr>
        <w:t xml:space="preserve">Following the interview, the University may, at its sole discretion, continue discussions and enter negotiations with one or more of the prospective developers.  The University may request additional information from the selected firms at any time during the selection process. </w:t>
      </w:r>
    </w:p>
    <w:p w:rsidR="0027234D" w:rsidRPr="00A65D2B" w:rsidRDefault="0027234D" w:rsidP="0027234D">
      <w:pPr>
        <w:rPr>
          <w:rFonts w:cs="Arial"/>
          <w:szCs w:val="24"/>
        </w:rPr>
      </w:pPr>
    </w:p>
    <w:p w:rsidR="0027234D" w:rsidRDefault="0027234D" w:rsidP="0027234D">
      <w:pPr>
        <w:rPr>
          <w:rFonts w:cs="Arial"/>
          <w:szCs w:val="24"/>
        </w:rPr>
      </w:pPr>
      <w:r w:rsidRPr="00A65D2B">
        <w:rPr>
          <w:rFonts w:cs="Arial"/>
          <w:szCs w:val="24"/>
        </w:rPr>
        <w:t xml:space="preserve">It is the intent of </w:t>
      </w:r>
      <w:r w:rsidR="005C285B">
        <w:rPr>
          <w:rFonts w:cs="Arial"/>
          <w:szCs w:val="24"/>
        </w:rPr>
        <w:t>the</w:t>
      </w:r>
      <w:r w:rsidR="005C285B" w:rsidRPr="00A65D2B">
        <w:rPr>
          <w:rFonts w:cs="Arial"/>
          <w:szCs w:val="24"/>
        </w:rPr>
        <w:t xml:space="preserve"> University</w:t>
      </w:r>
      <w:r w:rsidRPr="00A65D2B">
        <w:rPr>
          <w:rFonts w:cs="Arial"/>
          <w:szCs w:val="24"/>
        </w:rPr>
        <w:t xml:space="preserve"> to offer the selected team a </w:t>
      </w:r>
      <w:r>
        <w:rPr>
          <w:rFonts w:cs="Arial"/>
          <w:szCs w:val="24"/>
        </w:rPr>
        <w:t>n</w:t>
      </w:r>
      <w:r w:rsidRPr="00A65D2B">
        <w:rPr>
          <w:rFonts w:cs="Arial"/>
          <w:szCs w:val="24"/>
        </w:rPr>
        <w:t xml:space="preserve">inety (90) day exclusive negotiation period.  In the event that there is an impasse in the negotiations, the University reserves the right to </w:t>
      </w:r>
      <w:r>
        <w:rPr>
          <w:rFonts w:cs="Arial"/>
          <w:szCs w:val="24"/>
        </w:rPr>
        <w:t>commence negotiations with</w:t>
      </w:r>
      <w:r w:rsidRPr="00A65D2B">
        <w:rPr>
          <w:rFonts w:cs="Arial"/>
          <w:szCs w:val="24"/>
        </w:rPr>
        <w:t xml:space="preserve"> the next most qualified team or reject all proposals.</w:t>
      </w:r>
    </w:p>
    <w:p w:rsidR="0027234D" w:rsidRPr="00A65D2B" w:rsidRDefault="0027234D" w:rsidP="0027234D">
      <w:pPr>
        <w:pStyle w:val="TOC4"/>
        <w:jc w:val="both"/>
        <w:rPr>
          <w:rFonts w:cs="Arial"/>
          <w:szCs w:val="24"/>
        </w:rPr>
      </w:pPr>
    </w:p>
    <w:p w:rsidR="0027234D" w:rsidRDefault="0027234D" w:rsidP="0027234D">
      <w:pPr>
        <w:rPr>
          <w:rFonts w:cs="Arial"/>
          <w:szCs w:val="24"/>
        </w:rPr>
      </w:pPr>
      <w:r w:rsidRPr="00A65D2B">
        <w:rPr>
          <w:rFonts w:cs="Arial"/>
          <w:szCs w:val="24"/>
        </w:rPr>
        <w:t>The University reserves the right to reject any and all submittals for any reason</w:t>
      </w:r>
      <w:r>
        <w:rPr>
          <w:rFonts w:cs="Arial"/>
          <w:szCs w:val="24"/>
        </w:rPr>
        <w:t>, and to act in the best interest of the University</w:t>
      </w:r>
      <w:r w:rsidRPr="00A65D2B">
        <w:rPr>
          <w:rFonts w:cs="Arial"/>
          <w:szCs w:val="24"/>
        </w:rPr>
        <w:t>.  Each respond</w:t>
      </w:r>
      <w:r>
        <w:rPr>
          <w:rFonts w:cs="Arial"/>
          <w:szCs w:val="24"/>
        </w:rPr>
        <w:t>ent</w:t>
      </w:r>
      <w:r w:rsidRPr="00A65D2B">
        <w:rPr>
          <w:rFonts w:cs="Arial"/>
          <w:szCs w:val="24"/>
        </w:rPr>
        <w:t xml:space="preserve"> will be </w:t>
      </w:r>
      <w:r w:rsidR="005C285B">
        <w:rPr>
          <w:rFonts w:cs="Arial"/>
          <w:szCs w:val="24"/>
        </w:rPr>
        <w:t>notified as to the status of their response as the University moves through the selection process.</w:t>
      </w:r>
    </w:p>
    <w:p w:rsidR="0027234D" w:rsidRPr="00A65D2B" w:rsidRDefault="0027234D" w:rsidP="0027234D">
      <w:pPr>
        <w:rPr>
          <w:rFonts w:cs="Arial"/>
          <w:szCs w:val="24"/>
        </w:rPr>
      </w:pPr>
    </w:p>
    <w:p w:rsidR="00476ADC" w:rsidRPr="00A81D62" w:rsidRDefault="00476ADC" w:rsidP="00476ADC">
      <w:pPr>
        <w:ind w:left="720"/>
        <w:jc w:val="both"/>
        <w:rPr>
          <w:rFonts w:cstheme="minorHAnsi"/>
          <w:szCs w:val="24"/>
        </w:rPr>
      </w:pPr>
      <w:r>
        <w:rPr>
          <w:rFonts w:cstheme="minorHAnsi"/>
          <w:szCs w:val="24"/>
        </w:rPr>
        <w:t xml:space="preserve"> </w:t>
      </w:r>
    </w:p>
    <w:p w:rsidR="00865CF3" w:rsidRPr="00A65D2B" w:rsidRDefault="00865CF3" w:rsidP="00A65D2B">
      <w:pPr>
        <w:rPr>
          <w:rFonts w:cs="Arial"/>
          <w:szCs w:val="24"/>
        </w:rPr>
      </w:pPr>
    </w:p>
    <w:p w:rsidR="005E1AB3" w:rsidRDefault="005E1AB3" w:rsidP="00865CF3">
      <w:pPr>
        <w:jc w:val="center"/>
        <w:rPr>
          <w:rFonts w:cstheme="minorHAnsi"/>
          <w:szCs w:val="24"/>
        </w:rPr>
      </w:pPr>
    </w:p>
    <w:p w:rsidR="00865CF3" w:rsidRDefault="00865CF3">
      <w:pPr>
        <w:rPr>
          <w:rFonts w:cstheme="minorHAnsi"/>
          <w:szCs w:val="24"/>
        </w:rPr>
      </w:pPr>
      <w:r>
        <w:rPr>
          <w:rFonts w:cstheme="minorHAnsi"/>
          <w:szCs w:val="24"/>
        </w:rPr>
        <w:br w:type="page"/>
      </w:r>
    </w:p>
    <w:p w:rsidR="00865CF3" w:rsidRPr="00EE6EEB" w:rsidRDefault="00865CF3" w:rsidP="00865CF3">
      <w:pPr>
        <w:jc w:val="center"/>
        <w:rPr>
          <w:rFonts w:cstheme="minorHAnsi"/>
          <w:szCs w:val="24"/>
        </w:rPr>
      </w:pPr>
    </w:p>
    <w:p w:rsidR="00052122" w:rsidRDefault="000641FA" w:rsidP="005E1AB3">
      <w:r>
        <w:rPr>
          <w:b/>
          <w:noProof/>
          <w:sz w:val="44"/>
          <w:szCs w:val="44"/>
        </w:rPr>
        <mc:AlternateContent>
          <mc:Choice Requires="wps">
            <w:drawing>
              <wp:inline distT="0" distB="0" distL="0" distR="0" wp14:anchorId="296806FD" wp14:editId="16E0D5BB">
                <wp:extent cx="6362065" cy="1403985"/>
                <wp:effectExtent l="0" t="0" r="19685" b="1651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3985"/>
                        </a:xfrm>
                        <a:prstGeom prst="rect">
                          <a:avLst/>
                        </a:prstGeom>
                        <a:solidFill>
                          <a:srgbClr val="4F5557"/>
                        </a:solidFill>
                        <a:ln w="9525">
                          <a:solidFill>
                            <a:srgbClr val="000000"/>
                          </a:solidFill>
                          <a:miter lim="800000"/>
                          <a:headEnd/>
                          <a:tailEnd/>
                        </a:ln>
                      </wps:spPr>
                      <wps:txbx>
                        <w:txbxContent>
                          <w:p w:rsidR="00246206" w:rsidRPr="000C5D43" w:rsidRDefault="00246206" w:rsidP="00DC5685">
                            <w:pPr>
                              <w:rPr>
                                <w:b/>
                                <w:color w:val="FFFFFF" w:themeColor="background1"/>
                                <w:sz w:val="44"/>
                                <w:szCs w:val="44"/>
                              </w:rPr>
                            </w:pPr>
                            <w:r w:rsidRPr="000C5D43">
                              <w:rPr>
                                <w:b/>
                                <w:color w:val="FFFFFF" w:themeColor="background1"/>
                                <w:sz w:val="44"/>
                                <w:szCs w:val="44"/>
                              </w:rPr>
                              <w:t>When, Where &amp; How</w:t>
                            </w:r>
                          </w:p>
                        </w:txbxContent>
                      </wps:txbx>
                      <wps:bodyPr rot="0" vert="horz" wrap="square" lIns="91440" tIns="45720" rIns="91440" bIns="45720" anchor="t" anchorCtr="0">
                        <a:spAutoFit/>
                      </wps:bodyPr>
                    </wps:wsp>
                  </a:graphicData>
                </a:graphic>
              </wp:inline>
            </w:drawing>
          </mc:Choice>
          <mc:Fallback>
            <w:pict>
              <v:shape id="Text Box 5" o:spid="_x0000_s1036" type="#_x0000_t202" style="width:500.9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" fillcolor="#4f5557">
                <v:textbox style="mso-fit-shape-to-text:t">
                  <w:txbxContent>
                    <w:p w:rsidR="00561F0E" w:rsidRPr="000C5D43" w:rsidRDefault="00561F0E" w:rsidP="00DC5685">
                      <w:pPr>
                        <w:rPr>
                          <w:b/>
                          <w:color w:val="FFFFFF" w:themeColor="background1"/>
                          <w:sz w:val="44"/>
                          <w:szCs w:val="44"/>
                        </w:rPr>
                      </w:pPr>
                      <w:r w:rsidRPr="000C5D43">
                        <w:rPr>
                          <w:b/>
                          <w:color w:val="FFFFFF" w:themeColor="background1"/>
                          <w:sz w:val="44"/>
                          <w:szCs w:val="44"/>
                        </w:rPr>
                        <w:t>When, Where &amp; How</w:t>
                      </w:r>
                    </w:p>
                  </w:txbxContent>
                </v:textbox>
                <w10:anchorlock/>
              </v:shape>
            </w:pict>
          </mc:Fallback>
        </mc:AlternateContent>
      </w:r>
    </w:p>
    <w:p w:rsidR="00052122" w:rsidRDefault="00052122" w:rsidP="005E1AB3"/>
    <w:p w:rsidR="005E1AB3" w:rsidRDefault="005E1AB3" w:rsidP="005E1AB3">
      <w:r>
        <w:t>Phase I</w:t>
      </w:r>
      <w:r w:rsidR="00A050DD">
        <w:t>:</w:t>
      </w:r>
      <w:r>
        <w:t xml:space="preserve"> Issuance:                                                        </w:t>
      </w:r>
      <w:r w:rsidR="00A65D2B">
        <w:tab/>
      </w:r>
      <w:r w:rsidR="001D221D">
        <w:t>October 2</w:t>
      </w:r>
      <w:r w:rsidR="0084077C">
        <w:t>3</w:t>
      </w:r>
      <w:r w:rsidR="001D221D">
        <w:t>, 2012</w:t>
      </w:r>
    </w:p>
    <w:p w:rsidR="005E1AB3" w:rsidRDefault="005E1AB3" w:rsidP="005E1AB3">
      <w:r>
        <w:t>Pre-Proposal Conference                                          </w:t>
      </w:r>
      <w:r>
        <w:tab/>
      </w:r>
      <w:r w:rsidR="001D221D">
        <w:t xml:space="preserve">November </w:t>
      </w:r>
      <w:r w:rsidR="009979F2">
        <w:t>5</w:t>
      </w:r>
      <w:r w:rsidR="001D221D">
        <w:t>, 2012</w:t>
      </w:r>
    </w:p>
    <w:p w:rsidR="005E1AB3" w:rsidRDefault="005E1AB3" w:rsidP="005E1AB3">
      <w:pPr>
        <w:tabs>
          <w:tab w:val="left" w:pos="4320"/>
        </w:tabs>
      </w:pPr>
      <w:r>
        <w:t>Due Date for Phase I Responses</w:t>
      </w:r>
      <w:r>
        <w:tab/>
      </w:r>
      <w:r w:rsidR="00A65D2B">
        <w:tab/>
      </w:r>
      <w:r w:rsidR="00A65D2B">
        <w:tab/>
      </w:r>
      <w:r w:rsidR="001D221D">
        <w:t>December 10, 2012</w:t>
      </w:r>
    </w:p>
    <w:p w:rsidR="005E1AB3" w:rsidRDefault="005E1AB3" w:rsidP="005E1AB3">
      <w:r>
        <w:t xml:space="preserve">Notification of </w:t>
      </w:r>
      <w:r w:rsidR="001D221D">
        <w:t>Short List for Interview</w:t>
      </w:r>
      <w:r>
        <w:t>                      </w:t>
      </w:r>
      <w:r w:rsidR="00A65D2B">
        <w:tab/>
      </w:r>
      <w:r w:rsidR="001D221D">
        <w:t>December 20, 2012</w:t>
      </w:r>
    </w:p>
    <w:p w:rsidR="005E1AB3" w:rsidRDefault="00A050DD" w:rsidP="005E1AB3">
      <w:r>
        <w:t xml:space="preserve">Phase II:  </w:t>
      </w:r>
      <w:r w:rsidR="005E1AB3">
        <w:t xml:space="preserve">Interviews                                                      </w:t>
      </w:r>
      <w:bookmarkStart w:id="1" w:name="_GoBack"/>
      <w:bookmarkEnd w:id="1"/>
      <w:r w:rsidR="001D221D">
        <w:t>January 10, 201</w:t>
      </w:r>
      <w:r w:rsidR="0084077C">
        <w:t>3</w:t>
      </w:r>
    </w:p>
    <w:p w:rsidR="005E1AB3" w:rsidRDefault="005E1AB3" w:rsidP="005E1AB3">
      <w:r>
        <w:t xml:space="preserve">Notification </w:t>
      </w:r>
      <w:r w:rsidR="001D221D">
        <w:t>of Final Selection</w:t>
      </w:r>
      <w:r>
        <w:t xml:space="preserve">       </w:t>
      </w:r>
      <w:r>
        <w:tab/>
      </w:r>
      <w:r>
        <w:tab/>
      </w:r>
      <w:r w:rsidR="00A65D2B">
        <w:tab/>
      </w:r>
      <w:r w:rsidR="001D221D">
        <w:tab/>
        <w:t>January 15, 201</w:t>
      </w:r>
      <w:r w:rsidR="0084077C">
        <w:t>3</w:t>
      </w:r>
    </w:p>
    <w:p w:rsidR="005E1AB3" w:rsidRDefault="005E1AB3" w:rsidP="005E1AB3">
      <w:r>
        <w:t>Exclusive Negation Period                                         </w:t>
      </w:r>
      <w:r w:rsidR="00A65D2B">
        <w:tab/>
      </w:r>
      <w:r>
        <w:t>90 days</w:t>
      </w:r>
    </w:p>
    <w:p w:rsidR="005E1AB3" w:rsidRDefault="005E1AB3" w:rsidP="005E1AB3">
      <w:pPr>
        <w:rPr>
          <w:szCs w:val="24"/>
        </w:rPr>
      </w:pPr>
    </w:p>
    <w:p w:rsidR="00BE2635" w:rsidRDefault="005E1AB3" w:rsidP="005E1AB3">
      <w:pPr>
        <w:rPr>
          <w:szCs w:val="24"/>
        </w:rPr>
      </w:pPr>
      <w:r>
        <w:rPr>
          <w:szCs w:val="24"/>
        </w:rPr>
        <w:t xml:space="preserve">Questions:  Direct all questions via e-mail to: </w:t>
      </w:r>
      <w:r w:rsidR="00A65D2B">
        <w:rPr>
          <w:szCs w:val="24"/>
        </w:rPr>
        <w:t xml:space="preserve">Joan Stockmaster, </w:t>
      </w:r>
      <w:r w:rsidR="00BE2635">
        <w:rPr>
          <w:szCs w:val="24"/>
        </w:rPr>
        <w:t xml:space="preserve">Senior Buyer, at </w:t>
      </w:r>
      <w:hyperlink r:id="rId11" w:history="1">
        <w:r w:rsidR="00BE2635" w:rsidRPr="00A32C23">
          <w:rPr>
            <w:rStyle w:val="Hyperlink"/>
            <w:szCs w:val="24"/>
          </w:rPr>
          <w:t>Joan.Stockmaster@asu.edu</w:t>
        </w:r>
      </w:hyperlink>
      <w:r w:rsidR="00BE2635">
        <w:rPr>
          <w:szCs w:val="24"/>
        </w:rPr>
        <w:t xml:space="preserve"> .  Joan’s telephone number is 480-965-2316.  </w:t>
      </w:r>
      <w:r w:rsidR="00F845B4">
        <w:rPr>
          <w:szCs w:val="24"/>
        </w:rPr>
        <w:t>Responses</w:t>
      </w:r>
      <w:r>
        <w:rPr>
          <w:szCs w:val="24"/>
        </w:rPr>
        <w:t xml:space="preserve"> to questions will be shared with </w:t>
      </w:r>
      <w:r w:rsidR="00BE2635">
        <w:rPr>
          <w:szCs w:val="24"/>
        </w:rPr>
        <w:t>all known potential respondents</w:t>
      </w:r>
      <w:r>
        <w:rPr>
          <w:szCs w:val="24"/>
        </w:rPr>
        <w:t>.</w:t>
      </w:r>
    </w:p>
    <w:p w:rsidR="005E1AB3" w:rsidRDefault="005E1AB3" w:rsidP="005E1AB3">
      <w:pPr>
        <w:rPr>
          <w:szCs w:val="24"/>
        </w:rPr>
      </w:pPr>
      <w:r>
        <w:rPr>
          <w:szCs w:val="24"/>
        </w:rPr>
        <w:t xml:space="preserve"> </w:t>
      </w:r>
    </w:p>
    <w:p w:rsidR="005E1AB3" w:rsidRDefault="005E1AB3" w:rsidP="005E1AB3">
      <w:r w:rsidRPr="00A81D62">
        <w:rPr>
          <w:szCs w:val="24"/>
        </w:rPr>
        <w:t xml:space="preserve">Note that the University will answer informal questions orally.  The University makes no warranty of any kind as to the correctness of any oral answers and uses this process solely to provide minor clarifications rapidly.  Oral statements or instructions shall not constitute an amendment to this Request for </w:t>
      </w:r>
      <w:r w:rsidR="00246206">
        <w:rPr>
          <w:szCs w:val="24"/>
        </w:rPr>
        <w:t>Qualifications</w:t>
      </w:r>
      <w:r w:rsidR="00902AA2">
        <w:rPr>
          <w:szCs w:val="24"/>
        </w:rPr>
        <w:t>/Invitation to Negotiate</w:t>
      </w:r>
      <w:r w:rsidRPr="00A81D62">
        <w:rPr>
          <w:szCs w:val="24"/>
        </w:rPr>
        <w:t xml:space="preserve">.  Proposers shall not rely on any verbal responses from the University.  If you have formal questions about any part of this Request for </w:t>
      </w:r>
      <w:r w:rsidR="00246206">
        <w:rPr>
          <w:szCs w:val="24"/>
        </w:rPr>
        <w:t>Qualifications</w:t>
      </w:r>
      <w:r w:rsidR="00902AA2">
        <w:rPr>
          <w:szCs w:val="24"/>
        </w:rPr>
        <w:t>/Invitation to Negotiate</w:t>
      </w:r>
      <w:r w:rsidRPr="00A81D62">
        <w:rPr>
          <w:szCs w:val="24"/>
        </w:rPr>
        <w:t xml:space="preserve">, which could result in a material issue or a formal amendment to this Request for </w:t>
      </w:r>
      <w:r w:rsidR="00246206">
        <w:rPr>
          <w:szCs w:val="24"/>
        </w:rPr>
        <w:t>Qualifications</w:t>
      </w:r>
      <w:r w:rsidR="00902AA2">
        <w:rPr>
          <w:szCs w:val="24"/>
        </w:rPr>
        <w:t xml:space="preserve">/Invitation to </w:t>
      </w:r>
      <w:r w:rsidR="000218D6">
        <w:rPr>
          <w:szCs w:val="24"/>
        </w:rPr>
        <w:t>Negotiate</w:t>
      </w:r>
      <w:r w:rsidR="00BE2635">
        <w:rPr>
          <w:szCs w:val="24"/>
        </w:rPr>
        <w:t xml:space="preserve">, then submit them via e-mail to </w:t>
      </w:r>
      <w:hyperlink r:id="rId12" w:history="1">
        <w:r w:rsidR="00BE2635" w:rsidRPr="00A32C23">
          <w:rPr>
            <w:rStyle w:val="Hyperlink"/>
            <w:szCs w:val="24"/>
          </w:rPr>
          <w:t>Joan.Stockmaster@asu.edu</w:t>
        </w:r>
      </w:hyperlink>
      <w:r w:rsidR="00BE2635">
        <w:rPr>
          <w:szCs w:val="24"/>
        </w:rPr>
        <w:t xml:space="preserve"> </w:t>
      </w:r>
      <w:r>
        <w:t>.</w:t>
      </w:r>
      <w:r w:rsidR="00BE2635">
        <w:t xml:space="preserve">  </w:t>
      </w:r>
    </w:p>
    <w:p w:rsidR="00BE2635" w:rsidRDefault="00BE2635" w:rsidP="005E1AB3"/>
    <w:p w:rsidR="00BE2635" w:rsidRDefault="00BE2635" w:rsidP="005E1AB3">
      <w:r>
        <w:t xml:space="preserve">The University’s single point of contact for this Request for </w:t>
      </w:r>
      <w:r w:rsidR="005C285B">
        <w:t>Proposals</w:t>
      </w:r>
      <w:r>
        <w:t xml:space="preserve"> is Joan Stockmaster.</w:t>
      </w:r>
    </w:p>
    <w:p w:rsidR="00BE2635" w:rsidRDefault="00BE2635" w:rsidP="005E1AB3">
      <w:pPr>
        <w:rPr>
          <w:szCs w:val="24"/>
        </w:rPr>
      </w:pPr>
    </w:p>
    <w:p w:rsidR="005E1AB3" w:rsidRPr="0001660B" w:rsidRDefault="0001660B" w:rsidP="005E1AB3">
      <w:pPr>
        <w:pStyle w:val="BodyTextIndent"/>
        <w:tabs>
          <w:tab w:val="clear" w:pos="1"/>
          <w:tab w:val="clear" w:pos="820"/>
          <w:tab w:val="left" w:pos="270"/>
          <w:tab w:val="left" w:pos="1080"/>
        </w:tabs>
        <w:ind w:left="0" w:firstLine="0"/>
        <w:rPr>
          <w:rFonts w:ascii="Arial Bold" w:hAnsi="Arial Bold" w:cs="Arial"/>
          <w:b/>
          <w:u w:val="single"/>
        </w:rPr>
      </w:pPr>
      <w:r>
        <w:rPr>
          <w:rFonts w:ascii="Arial Bold" w:hAnsi="Arial Bold" w:cs="Arial"/>
          <w:b/>
          <w:u w:val="single"/>
        </w:rPr>
        <w:t>Proposal Submittal and Review</w:t>
      </w:r>
    </w:p>
    <w:p w:rsidR="004F2F8F" w:rsidRDefault="005E1AB3" w:rsidP="004F2F8F">
      <w:pPr>
        <w:pStyle w:val="BodyTextIndent"/>
        <w:tabs>
          <w:tab w:val="clear" w:pos="820"/>
          <w:tab w:val="left" w:pos="990"/>
        </w:tabs>
        <w:ind w:left="0" w:hanging="17"/>
        <w:jc w:val="left"/>
        <w:rPr>
          <w:rFonts w:cs="Arial"/>
        </w:rPr>
      </w:pPr>
      <w:r w:rsidRPr="00BE2635">
        <w:rPr>
          <w:rFonts w:cs="Arial"/>
        </w:rPr>
        <w:t>Phase I responses shall be submitted in the form of</w:t>
      </w:r>
      <w:r w:rsidR="004F2F8F">
        <w:rPr>
          <w:rFonts w:cs="Arial"/>
        </w:rPr>
        <w:t>:</w:t>
      </w:r>
    </w:p>
    <w:p w:rsidR="004F2F8F" w:rsidRDefault="004F2F8F" w:rsidP="004F2F8F">
      <w:pPr>
        <w:pStyle w:val="BodyTextIndent"/>
        <w:tabs>
          <w:tab w:val="clear" w:pos="820"/>
          <w:tab w:val="left" w:pos="990"/>
        </w:tabs>
        <w:ind w:left="0" w:hanging="17"/>
        <w:jc w:val="left"/>
        <w:rPr>
          <w:rFonts w:cs="Arial"/>
        </w:rPr>
      </w:pPr>
    </w:p>
    <w:p w:rsidR="004F2F8F" w:rsidRPr="006E0C61" w:rsidRDefault="004F2F8F" w:rsidP="003E42CF">
      <w:pPr>
        <w:numPr>
          <w:ilvl w:val="1"/>
          <w:numId w:val="2"/>
        </w:numPr>
        <w:ind w:left="1080"/>
        <w:jc w:val="both"/>
      </w:pPr>
      <w:r w:rsidRPr="006E0C61">
        <w:t xml:space="preserve">One (1) hardcopy clearly marked ‘original’ in 8.5” x 11” non-binding form.  No metal or plastic binding – may use binder, folder, or clip for easy removal of proposal.  </w:t>
      </w:r>
      <w:r>
        <w:rPr>
          <w:rFonts w:cs="Arial"/>
        </w:rPr>
        <w:t xml:space="preserve">The Phase I response is </w:t>
      </w:r>
      <w:r w:rsidRPr="004F2F8F">
        <w:rPr>
          <w:rFonts w:cs="Arial"/>
          <w:b/>
        </w:rPr>
        <w:t>limited to 50 pages including exhibits.</w:t>
      </w:r>
      <w:r w:rsidRPr="00BE2635">
        <w:rPr>
          <w:rFonts w:cs="Arial"/>
        </w:rPr>
        <w:t xml:space="preserve">  Emphasis should be on completeness and clarity of content.  Each response should reference the criteria section being addressed. </w:t>
      </w:r>
      <w:r>
        <w:rPr>
          <w:rFonts w:cs="Arial"/>
        </w:rPr>
        <w:t xml:space="preserve"> </w:t>
      </w:r>
      <w:r w:rsidRPr="00BE2635">
        <w:rPr>
          <w:rFonts w:cs="Arial"/>
        </w:rPr>
        <w:t xml:space="preserve">Pages should be numbered consecutively.  </w:t>
      </w:r>
    </w:p>
    <w:p w:rsidR="004F2F8F" w:rsidRPr="006E0C61" w:rsidRDefault="004F2F8F" w:rsidP="004F2F8F">
      <w:pPr>
        <w:ind w:left="1080" w:hanging="360"/>
        <w:jc w:val="both"/>
      </w:pPr>
    </w:p>
    <w:p w:rsidR="004F2F8F" w:rsidRPr="006E0C61" w:rsidRDefault="004F2F8F" w:rsidP="003E42CF">
      <w:pPr>
        <w:numPr>
          <w:ilvl w:val="1"/>
          <w:numId w:val="2"/>
        </w:numPr>
        <w:ind w:left="1080"/>
        <w:jc w:val="both"/>
      </w:pPr>
      <w:r w:rsidRPr="00C36C4B">
        <w:t xml:space="preserve">One (1) electronic copy on USB flash drive or CD as a PDF document that is PC readable, labeled, and not password protected.  </w:t>
      </w:r>
      <w:r w:rsidRPr="00C36C4B">
        <w:rPr>
          <w:b/>
          <w:bCs/>
          <w:i/>
        </w:rPr>
        <w:t xml:space="preserve">One </w:t>
      </w:r>
      <w:r w:rsidRPr="00C36C4B">
        <w:rPr>
          <w:b/>
          <w:bCs/>
          <w:i/>
          <w:u w:val="single"/>
        </w:rPr>
        <w:t>“single”</w:t>
      </w:r>
      <w:r w:rsidRPr="00C36C4B">
        <w:t xml:space="preserve"> document for main submittal. </w:t>
      </w:r>
      <w:r>
        <w:t xml:space="preserve"> </w:t>
      </w:r>
      <w:r w:rsidRPr="00C36C4B">
        <w:t>Any confidential and/or proprietary documents must be on a separate flash drive or CD and labeled appropriately.</w:t>
      </w:r>
    </w:p>
    <w:p w:rsidR="004F2F8F" w:rsidRPr="006E0C61" w:rsidRDefault="004F2F8F" w:rsidP="004F2F8F">
      <w:pPr>
        <w:ind w:left="1080" w:hanging="360"/>
        <w:jc w:val="both"/>
      </w:pPr>
    </w:p>
    <w:p w:rsidR="004F2F8F" w:rsidRPr="006E0C61" w:rsidRDefault="004F2F8F" w:rsidP="003E42CF">
      <w:pPr>
        <w:numPr>
          <w:ilvl w:val="1"/>
          <w:numId w:val="2"/>
        </w:numPr>
        <w:ind w:left="1080"/>
        <w:jc w:val="both"/>
      </w:pPr>
      <w:r w:rsidRPr="006E0C61">
        <w:t xml:space="preserve">Proposer must check and play all </w:t>
      </w:r>
      <w:r>
        <w:t xml:space="preserve">flash drives or </w:t>
      </w:r>
      <w:r w:rsidRPr="006E0C61">
        <w:t xml:space="preserve">CDs before submitting.  Company marketing materials </w:t>
      </w:r>
      <w:r w:rsidRPr="00E42A0F">
        <w:t>should not be included</w:t>
      </w:r>
      <w:r>
        <w:t>.  All</w:t>
      </w:r>
      <w:r w:rsidRPr="006E0C61">
        <w:t xml:space="preserve"> photos must be compressed to small size formats.</w:t>
      </w:r>
      <w:r>
        <w:t xml:space="preserve">  The Evaluation Committee and any consultants retained by the University will be reviewing only the electronic copy.  Respondents must ensure that it is an accurate duplicate of the hard copy original submission.</w:t>
      </w:r>
    </w:p>
    <w:p w:rsidR="004F2F8F" w:rsidRDefault="004F2F8F" w:rsidP="004F2F8F">
      <w:pPr>
        <w:pStyle w:val="BodyTextIndent"/>
        <w:tabs>
          <w:tab w:val="clear" w:pos="820"/>
          <w:tab w:val="left" w:pos="990"/>
        </w:tabs>
        <w:ind w:left="0" w:hanging="17"/>
        <w:jc w:val="left"/>
        <w:rPr>
          <w:rFonts w:cs="Arial"/>
        </w:rPr>
      </w:pPr>
    </w:p>
    <w:p w:rsidR="005E1AB3" w:rsidRPr="00BE2635" w:rsidRDefault="005E1AB3" w:rsidP="004F2F8F">
      <w:pPr>
        <w:pStyle w:val="BodyTextIndent"/>
        <w:tabs>
          <w:tab w:val="clear" w:pos="820"/>
          <w:tab w:val="left" w:pos="990"/>
        </w:tabs>
        <w:ind w:left="0" w:hanging="17"/>
        <w:jc w:val="left"/>
        <w:rPr>
          <w:rFonts w:cs="Arial"/>
        </w:rPr>
      </w:pPr>
      <w:r w:rsidRPr="00BE2635">
        <w:rPr>
          <w:rFonts w:cs="Arial"/>
        </w:rPr>
        <w:lastRenderedPageBreak/>
        <w:t xml:space="preserve"> Note:  Failure to respond to all requested information may be considered non-responsive and may disqualify an entity f</w:t>
      </w:r>
      <w:r w:rsidR="004F2F8F">
        <w:rPr>
          <w:rFonts w:cs="Arial"/>
        </w:rPr>
        <w:t>r</w:t>
      </w:r>
      <w:r w:rsidRPr="00BE2635">
        <w:rPr>
          <w:rFonts w:cs="Arial"/>
        </w:rPr>
        <w:t>om further consideration.</w:t>
      </w:r>
    </w:p>
    <w:p w:rsidR="005E1AB3" w:rsidRPr="00BE2635" w:rsidRDefault="005E1AB3" w:rsidP="005E1AB3">
      <w:pPr>
        <w:pStyle w:val="BodyTextIndent"/>
        <w:tabs>
          <w:tab w:val="clear" w:pos="820"/>
          <w:tab w:val="left" w:pos="990"/>
        </w:tabs>
        <w:ind w:left="0" w:hanging="17"/>
        <w:rPr>
          <w:rFonts w:cs="Arial"/>
        </w:rPr>
      </w:pPr>
    </w:p>
    <w:p w:rsidR="005E1AB3" w:rsidRPr="00BE2635" w:rsidRDefault="005E1AB3" w:rsidP="004F2F8F">
      <w:pPr>
        <w:pStyle w:val="BodyTextIndent"/>
        <w:tabs>
          <w:tab w:val="clear" w:pos="820"/>
          <w:tab w:val="left" w:pos="990"/>
        </w:tabs>
        <w:ind w:left="0" w:hanging="17"/>
        <w:jc w:val="left"/>
        <w:rPr>
          <w:rFonts w:cs="Arial"/>
        </w:rPr>
      </w:pPr>
      <w:r w:rsidRPr="00BE2635">
        <w:rPr>
          <w:rFonts w:cs="Arial"/>
        </w:rPr>
        <w:t xml:space="preserve">The Arizona Public Records Act limits the University’s ability to withhold prequalification and </w:t>
      </w:r>
      <w:r w:rsidR="004F2F8F">
        <w:rPr>
          <w:rFonts w:cs="Arial"/>
        </w:rPr>
        <w:t>response</w:t>
      </w:r>
      <w:r w:rsidRPr="00BE2635">
        <w:rPr>
          <w:rFonts w:cs="Arial"/>
        </w:rPr>
        <w:t xml:space="preserve"> data.  If a submittal contains any trade secrets or confidential financial information that an entity does not want disclosed to the public or used by the University for any purpose other than evaluation of the entity’s eligibility, each sheet of such information must be marked with the designation “Confidential.”  </w:t>
      </w:r>
      <w:r w:rsidR="00A80C5C">
        <w:rPr>
          <w:rFonts w:cs="Arial"/>
        </w:rPr>
        <w:t xml:space="preserve"> </w:t>
      </w:r>
      <w:r w:rsidRPr="00BE2635">
        <w:rPr>
          <w:rFonts w:cs="Arial"/>
        </w:rPr>
        <w:t>The University agrees that if a “Public Records Act” request is made for disclosure of data so classified, it will notify the submitter of such data so that the submitter will have an opportunity to legally challenge the University’s obligation to disclose such information.</w:t>
      </w:r>
    </w:p>
    <w:p w:rsidR="005E1AB3" w:rsidRPr="00BE2635" w:rsidRDefault="005E1AB3" w:rsidP="005E1AB3">
      <w:pPr>
        <w:rPr>
          <w:rFonts w:cs="Arial"/>
        </w:rPr>
      </w:pPr>
    </w:p>
    <w:bookmarkEnd w:id="0"/>
    <w:p w:rsidR="00FF71B8" w:rsidRDefault="00FF71B8" w:rsidP="00F21F0D">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Proposals are to be</w:t>
      </w:r>
      <w:r w:rsidR="007C049D">
        <w:t xml:space="preserve"> addressed and delivered to the receptionist area, first f</w:t>
      </w:r>
      <w:r>
        <w:t>loor, University Services Building, Purchasing and Business Services, Arizona State University, 1551 S</w:t>
      </w:r>
      <w:r w:rsidR="0007560E">
        <w:t>.</w:t>
      </w:r>
      <w:r>
        <w:t xml:space="preserve"> Rural Road, (located on the east side of Rural Road between Apache Road &amp; Bro</w:t>
      </w:r>
      <w:r w:rsidR="004927C8">
        <w:t>adway Road) Tempe, Arizona 8528</w:t>
      </w:r>
      <w:r w:rsidR="003D6F1A">
        <w:t>1</w:t>
      </w:r>
      <w:r>
        <w:t xml:space="preserve"> </w:t>
      </w:r>
      <w:r w:rsidRPr="000C2DFD">
        <w:rPr>
          <w:b/>
        </w:rPr>
        <w:t>on or before</w:t>
      </w:r>
      <w:r w:rsidR="00F21F0D">
        <w:rPr>
          <w:b/>
        </w:rPr>
        <w:t xml:space="preserve"> 3:00 PM, MST, </w:t>
      </w:r>
      <w:r w:rsidR="001D221D">
        <w:rPr>
          <w:b/>
        </w:rPr>
        <w:t>December 10, 2012</w:t>
      </w:r>
      <w:r w:rsidRPr="00074177">
        <w:t xml:space="preserve"> </w:t>
      </w:r>
      <w:r>
        <w:t xml:space="preserve">at which time a representative of Purchasing and Business Services will announce publicly the names of those firms or individuals submitting </w:t>
      </w:r>
      <w:r w:rsidR="00F21F0D">
        <w:t>qualifications</w:t>
      </w:r>
      <w:r>
        <w:t xml:space="preserve">.  </w:t>
      </w:r>
      <w:r w:rsidR="00DC7081" w:rsidRPr="00DC7081">
        <w:rPr>
          <w:b/>
        </w:rPr>
        <w:t xml:space="preserve">No </w:t>
      </w:r>
      <w:r w:rsidR="00F21F0D">
        <w:rPr>
          <w:b/>
        </w:rPr>
        <w:t>responses</w:t>
      </w:r>
      <w:r w:rsidR="00DC7081" w:rsidRPr="00DC7081">
        <w:rPr>
          <w:b/>
        </w:rPr>
        <w:t xml:space="preserve"> will be accepted after this time. </w:t>
      </w:r>
      <w:r w:rsidR="00F21F0D">
        <w:rPr>
          <w:b/>
        </w:rPr>
        <w:t xml:space="preserve"> </w:t>
      </w:r>
      <w:r>
        <w:t>No other public disclosure will be made until after award of the contract.</w:t>
      </w:r>
    </w:p>
    <w:p w:rsidR="00B2122D" w:rsidRDefault="00B2122D" w:rsidP="00F21F0D">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B2122D" w:rsidRDefault="00B2122D" w:rsidP="00F21F0D">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Your proposal must be in a sealed container marked with</w:t>
      </w:r>
      <w:r w:rsidR="00523CE1">
        <w:t xml:space="preserve"> the name of the firm submitting the proposal, “RF</w:t>
      </w:r>
      <w:r w:rsidR="007848ED">
        <w:t>Q</w:t>
      </w:r>
      <w:r w:rsidR="00523CE1">
        <w:t xml:space="preserve"> </w:t>
      </w:r>
      <w:r w:rsidR="0084077C">
        <w:t>091302</w:t>
      </w:r>
      <w:r w:rsidR="00523CE1">
        <w:t>”, and the date and time the proposal is due.</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p>
    <w:p w:rsidR="00FF71B8"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bookmarkStart w:id="2" w:name="OLE_LINK4"/>
      <w:bookmarkStart w:id="3" w:name="OLE_LINK5"/>
      <w:r>
        <w:t>Arizona State University’s Overnight Delivery (FedEx, Airborne, and UPS.)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FF71B8" w:rsidRDefault="00FF71B8" w:rsidP="004673A7">
      <w:pPr>
        <w:pStyle w:val="Foote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snapToGrid/>
        </w:rPr>
      </w:pPr>
      <w:smartTag w:uri="urn:schemas-microsoft-com:office:smarttags" w:element="place">
        <w:smartTag w:uri="urn:schemas-microsoft-com:office:smarttags" w:element="PlaceType">
          <w:r>
            <w:rPr>
              <w:snapToGrid/>
            </w:rPr>
            <w:t>University</w:t>
          </w:r>
        </w:smartTag>
        <w:r>
          <w:rPr>
            <w:snapToGrid/>
          </w:rPr>
          <w:t xml:space="preserve"> </w:t>
        </w:r>
        <w:smartTag w:uri="urn:schemas-microsoft-com:office:smarttags" w:element="PlaceName">
          <w:r>
            <w:rPr>
              <w:snapToGrid/>
            </w:rPr>
            <w:t>Services</w:t>
          </w:r>
        </w:smartTag>
        <w:r>
          <w:rPr>
            <w:snapToGrid/>
          </w:rPr>
          <w:t xml:space="preserve"> </w:t>
        </w:r>
        <w:smartTag w:uri="urn:schemas-microsoft-com:office:smarttags" w:element="PlaceType">
          <w:r>
            <w:rPr>
              <w:snapToGrid/>
            </w:rPr>
            <w:t>Building</w:t>
          </w:r>
        </w:smartTag>
      </w:smartTag>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1551 S. Rural Rd</w:t>
      </w:r>
    </w:p>
    <w:p w:rsidR="00FF71B8" w:rsidRDefault="00FF71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martTag w:uri="urn:schemas-microsoft-com:office:smarttags" w:element="place">
        <w:smartTag w:uri="urn:schemas-microsoft-com:office:smarttags" w:element="City">
          <w:r>
            <w:t>Tempe</w:t>
          </w:r>
        </w:smartTag>
        <w:r>
          <w:t xml:space="preserve">, </w:t>
        </w:r>
        <w:smartTag w:uri="urn:schemas-microsoft-com:office:smarttags" w:element="State">
          <w:r>
            <w:t>AZ</w:t>
          </w:r>
        </w:smartTag>
        <w:r>
          <w:t xml:space="preserve"> </w:t>
        </w:r>
        <w:smartTag w:uri="urn:schemas-microsoft-com:office:smarttags" w:element="PostalCode">
          <w:r>
            <w:t>85281</w:t>
          </w:r>
        </w:smartTag>
      </w:smartTag>
    </w:p>
    <w:p w:rsidR="007C049D" w:rsidRDefault="007C049D"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’s U.S.</w:t>
      </w:r>
      <w:r w:rsidR="003C6960">
        <w:t xml:space="preserve"> </w:t>
      </w:r>
      <w:r>
        <w:t>Postal Service Mail address is: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Purchasing and Business Services</w:t>
      </w:r>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martTag w:uri="urn:schemas-microsoft-com:office:smarttags" w:element="place">
        <w:smartTag w:uri="urn:schemas-microsoft-com:office:smarttags" w:element="PlaceName">
          <w:r>
            <w:t>Arizona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7F6A97"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martTag w:uri="urn:schemas-microsoft-com:office:smarttags" w:element="address">
        <w:smartTag w:uri="urn:schemas-microsoft-com:office:smarttags" w:element="Street">
          <w:r>
            <w:t>P.O. Box</w:t>
          </w:r>
        </w:smartTag>
        <w:r>
          <w:t xml:space="preserve"> 875212</w:t>
        </w:r>
      </w:smartTag>
    </w:p>
    <w:p w:rsidR="007C049D" w:rsidRDefault="007F6A97"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
        <w:t>Tempe, AZ 85287-5212</w:t>
      </w:r>
      <w:bookmarkEnd w:id="2"/>
      <w:bookmarkEnd w:id="3"/>
    </w:p>
    <w:p w:rsidR="004D59B8" w:rsidRDefault="004D59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4D59B8" w:rsidRDefault="004D59B8" w:rsidP="004673A7">
      <w:pPr>
        <w:tabs>
          <w:tab w:val="left" w:pos="-1440"/>
          <w:tab w:val="left" w:pos="-720"/>
          <w:tab w:val="left" w:pos="630"/>
          <w:tab w:val="left" w:pos="2160"/>
          <w:tab w:val="left" w:pos="2880"/>
          <w:tab w:val="left" w:pos="3600"/>
          <w:tab w:val="left" w:pos="4320"/>
          <w:tab w:val="left" w:pos="5040"/>
          <w:tab w:val="left" w:pos="5760"/>
          <w:tab w:val="left" w:pos="6480"/>
          <w:tab w:val="left" w:pos="7200"/>
          <w:tab w:val="left" w:pos="7920"/>
          <w:tab w:val="left" w:pos="936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p>
    <w:p w:rsidR="00507EAD" w:rsidRDefault="00507EAD" w:rsidP="001A3CCA">
      <w:pPr>
        <w:rPr>
          <w:b/>
          <w:sz w:val="44"/>
          <w:szCs w:val="44"/>
        </w:rPr>
      </w:pPr>
    </w:p>
    <w:p w:rsidR="00507EAD" w:rsidRDefault="00507EAD" w:rsidP="001A3CCA">
      <w:pPr>
        <w:rPr>
          <w:b/>
          <w:sz w:val="44"/>
          <w:szCs w:val="44"/>
        </w:rPr>
      </w:pPr>
    </w:p>
    <w:p w:rsidR="00DC5685" w:rsidRDefault="00DC5685" w:rsidP="001A3CCA">
      <w:pPr>
        <w:rPr>
          <w:b/>
          <w:szCs w:val="24"/>
          <w:u w:val="single"/>
        </w:rPr>
      </w:pPr>
    </w:p>
    <w:p w:rsidR="00651DA8" w:rsidRDefault="00651DA8">
      <w:pPr>
        <w:rPr>
          <w:b/>
          <w:szCs w:val="24"/>
          <w:u w:val="single"/>
        </w:rPr>
      </w:pPr>
      <w:r>
        <w:rPr>
          <w:b/>
          <w:szCs w:val="24"/>
          <w:u w:val="single"/>
        </w:rPr>
        <w:br w:type="page"/>
      </w:r>
    </w:p>
    <w:p w:rsidR="00DC5685" w:rsidRDefault="00DC5685" w:rsidP="001A3CCA">
      <w:pPr>
        <w:rPr>
          <w:b/>
          <w:szCs w:val="24"/>
          <w:u w:val="single"/>
        </w:rPr>
      </w:pPr>
    </w:p>
    <w:p w:rsidR="001A3CCA" w:rsidRPr="00DC5685" w:rsidRDefault="001A3CCA" w:rsidP="001A3CCA">
      <w:pPr>
        <w:rPr>
          <w:b/>
          <w:szCs w:val="24"/>
          <w:u w:val="single"/>
        </w:rPr>
      </w:pPr>
      <w:r w:rsidRPr="00DC5685">
        <w:rPr>
          <w:b/>
          <w:szCs w:val="24"/>
          <w:u w:val="single"/>
        </w:rPr>
        <w:t>Pre-Proposal Conference</w:t>
      </w:r>
    </w:p>
    <w:p w:rsidR="00FB16D4" w:rsidRPr="00FB16D4" w:rsidRDefault="00FB16D4" w:rsidP="004673A7">
      <w:r w:rsidRPr="00FB16D4">
        <w:t>A pre-proposal conference will be held at</w:t>
      </w:r>
      <w:r w:rsidR="001A3CCA">
        <w:t xml:space="preserve"> 9:00 AM, MST on </w:t>
      </w:r>
      <w:r w:rsidR="001D221D">
        <w:t xml:space="preserve">November </w:t>
      </w:r>
      <w:r w:rsidR="00561BED">
        <w:t>5</w:t>
      </w:r>
      <w:r w:rsidR="001D221D">
        <w:t>, 2012</w:t>
      </w:r>
      <w:r w:rsidR="005C285B">
        <w:t xml:space="preserve"> </w:t>
      </w:r>
      <w:r w:rsidR="001A3CCA">
        <w:t xml:space="preserve"> at </w:t>
      </w:r>
      <w:r w:rsidR="00F35473">
        <w:t xml:space="preserve">the Memorial Union, </w:t>
      </w:r>
      <w:r w:rsidR="00561BED">
        <w:t>230</w:t>
      </w:r>
      <w:r w:rsidR="00F35473">
        <w:t xml:space="preserve">, the </w:t>
      </w:r>
      <w:r w:rsidR="00561BED">
        <w:t>Pima</w:t>
      </w:r>
      <w:r w:rsidR="005C285B">
        <w:t xml:space="preserve"> </w:t>
      </w:r>
      <w:r w:rsidR="00F35473">
        <w:t>Room at the Tempe Campus of Arizona State University.</w:t>
      </w:r>
      <w:r w:rsidRPr="00FB16D4">
        <w:rPr>
          <w:u w:val="single"/>
        </w:rPr>
        <w:t xml:space="preserve">    </w:t>
      </w:r>
    </w:p>
    <w:p w:rsidR="00FB16D4" w:rsidRPr="00FB16D4" w:rsidRDefault="00FB16D4" w:rsidP="004673A7"/>
    <w:p w:rsidR="00FB16D4" w:rsidRPr="00FB16D4" w:rsidRDefault="00FB16D4" w:rsidP="001A3CCA">
      <w:r w:rsidRPr="00FB16D4">
        <w:t xml:space="preserve">The purpose of this conference will be to clarify the contents of this Request for </w:t>
      </w:r>
      <w:r w:rsidR="007848ED">
        <w:t>Qualifications</w:t>
      </w:r>
      <w:r w:rsidR="00902AA2">
        <w:t>/Invitation to Negotiate</w:t>
      </w:r>
      <w:r w:rsidRPr="00FB16D4">
        <w:t xml:space="preserve"> in order to prevent any misunderstanding of the University's intention and desires, and/or to give prospective suppliers an opportunity to review the site of the </w:t>
      </w:r>
      <w:r w:rsidR="001A3CCA">
        <w:t>project</w:t>
      </w:r>
      <w:r w:rsidRPr="00FB16D4">
        <w:t xml:space="preserve">.  Any doubt as to the requirements of this Request for </w:t>
      </w:r>
      <w:r w:rsidR="007848ED">
        <w:t>Qualifications</w:t>
      </w:r>
      <w:r w:rsidR="00902AA2">
        <w:t>/Invitation to Negotiate</w:t>
      </w:r>
      <w:r w:rsidRPr="00FB16D4">
        <w:t xml:space="preserve">, or any apparent omission or discrepancy should be presented to the University representative at this conference.  The University representative will then determine the appropriate action.  If necessary, the University representative will issue a written amendment to the Request for </w:t>
      </w:r>
      <w:r w:rsidR="007848ED">
        <w:t>Qualifications</w:t>
      </w:r>
      <w:r w:rsidR="00902AA2">
        <w:t>/Invitation to Negotiate</w:t>
      </w:r>
      <w:r w:rsidRPr="00FB16D4">
        <w:t xml:space="preserve">.  Oral statements or instructions shall not constitute an amendment to this Request for </w:t>
      </w:r>
      <w:r w:rsidR="007848ED">
        <w:t>Qualifications</w:t>
      </w:r>
      <w:r w:rsidR="00902AA2">
        <w:t>/Invitation to Negotiate</w:t>
      </w:r>
      <w:r w:rsidRPr="00FB16D4">
        <w:t>.</w:t>
      </w:r>
    </w:p>
    <w:p w:rsidR="00FB16D4" w:rsidRPr="00FB16D4" w:rsidRDefault="00FB16D4" w:rsidP="004673A7">
      <w:pPr>
        <w:jc w:val="both"/>
      </w:pPr>
    </w:p>
    <w:p w:rsidR="00FB16D4" w:rsidRPr="00FB16D4" w:rsidRDefault="00FB16D4" w:rsidP="001A3CCA">
      <w:r w:rsidRPr="00FB16D4">
        <w:t xml:space="preserve">You do not have to send a representative to this pre-proposal conference.  However, if you decide to not send a representative, then we may not know of your intent to participate in this solicitation, and so may not send you any written amendments to this Request for </w:t>
      </w:r>
      <w:r w:rsidR="007848ED">
        <w:t>Qualifications</w:t>
      </w:r>
      <w:r w:rsidR="00902AA2">
        <w:t>/Invitation to Negotiate</w:t>
      </w:r>
      <w:r w:rsidRPr="00FB16D4">
        <w:t>.  Further, we will assume that your failure to attend the pre-proposal conference is an indication that you expect us to review your proposal as if you had taken advantage of the pre-proposal conference.</w:t>
      </w:r>
    </w:p>
    <w:p w:rsidR="00FB16D4" w:rsidRDefault="00FB16D4" w:rsidP="004673A7">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rPr>
      </w:pPr>
    </w:p>
    <w:p w:rsidR="009824F1" w:rsidRPr="00DC5685" w:rsidRDefault="009824F1" w:rsidP="009824F1">
      <w:pPr>
        <w:rPr>
          <w:b/>
          <w:szCs w:val="24"/>
          <w:u w:val="single"/>
        </w:rPr>
      </w:pPr>
      <w:r w:rsidRPr="00DC5685">
        <w:rPr>
          <w:b/>
          <w:szCs w:val="24"/>
          <w:u w:val="single"/>
        </w:rPr>
        <w:t>University Terms and Conditions</w:t>
      </w:r>
    </w:p>
    <w:p w:rsidR="00774BFA" w:rsidRDefault="00774BFA" w:rsidP="004673A7">
      <w:r>
        <w:t xml:space="preserve">The successful proposer is expected to enter into a standard form of agreement used by the University.  The University contract terms and conditions are not provided in this Request for </w:t>
      </w:r>
      <w:r w:rsidR="007848ED">
        <w:t>Qualifications</w:t>
      </w:r>
      <w:r w:rsidR="00902AA2">
        <w:t>/Invitation to Negotiate</w:t>
      </w:r>
      <w:r>
        <w:t xml:space="preserve"> but will be provided to the firms that are invited to </w:t>
      </w:r>
      <w:r w:rsidR="005C285B">
        <w:t>interview with the University</w:t>
      </w:r>
      <w:r>
        <w:t>.</w:t>
      </w:r>
    </w:p>
    <w:sectPr w:rsidR="00774BFA" w:rsidSect="00774BFA">
      <w:footerReference w:type="default" r:id="rId13"/>
      <w:endnotePr>
        <w:numFmt w:val="decimal"/>
      </w:endnotePr>
      <w:pgSz w:w="12240" w:h="15840"/>
      <w:pgMar w:top="1080" w:right="1080" w:bottom="1080" w:left="1080" w:header="144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6206" w:rsidRDefault="00246206">
      <w:r>
        <w:separator/>
      </w:r>
    </w:p>
  </w:endnote>
  <w:endnote w:type="continuationSeparator" w:id="0">
    <w:p w:rsidR="00246206" w:rsidRDefault="00246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637584"/>
      <w:docPartObj>
        <w:docPartGallery w:val="Page Numbers (Bottom of Page)"/>
        <w:docPartUnique/>
      </w:docPartObj>
    </w:sdtPr>
    <w:sdtEndPr>
      <w:rPr>
        <w:noProof/>
        <w:sz w:val="20"/>
      </w:rPr>
    </w:sdtEndPr>
    <w:sdtContent>
      <w:p w:rsidR="00246206" w:rsidRPr="004D59B8" w:rsidRDefault="00246206">
        <w:pPr>
          <w:pStyle w:val="Footer"/>
          <w:jc w:val="center"/>
          <w:rPr>
            <w:sz w:val="20"/>
          </w:rPr>
        </w:pPr>
        <w:r w:rsidRPr="004D59B8">
          <w:rPr>
            <w:sz w:val="20"/>
          </w:rPr>
          <w:fldChar w:fldCharType="begin"/>
        </w:r>
        <w:r w:rsidRPr="004D59B8">
          <w:rPr>
            <w:sz w:val="20"/>
          </w:rPr>
          <w:instrText xml:space="preserve"> PAGE   \* MERGEFORMAT </w:instrText>
        </w:r>
        <w:r w:rsidRPr="004D59B8">
          <w:rPr>
            <w:sz w:val="20"/>
          </w:rPr>
          <w:fldChar w:fldCharType="separate"/>
        </w:r>
        <w:r w:rsidR="0066494B">
          <w:rPr>
            <w:noProof/>
            <w:sz w:val="20"/>
          </w:rPr>
          <w:t>8</w:t>
        </w:r>
        <w:r w:rsidRPr="004D59B8">
          <w:rPr>
            <w:noProof/>
            <w:sz w:val="20"/>
          </w:rPr>
          <w:fldChar w:fldCharType="end"/>
        </w:r>
      </w:p>
    </w:sdtContent>
  </w:sdt>
  <w:p w:rsidR="00246206" w:rsidRDefault="002462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6206" w:rsidRDefault="00246206">
      <w:r>
        <w:separator/>
      </w:r>
    </w:p>
  </w:footnote>
  <w:footnote w:type="continuationSeparator" w:id="0">
    <w:p w:rsidR="00246206" w:rsidRDefault="00246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57E5A09"/>
    <w:multiLevelType w:val="hybridMultilevel"/>
    <w:tmpl w:val="A98E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5372F"/>
    <w:multiLevelType w:val="hybridMultilevel"/>
    <w:tmpl w:val="876A76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9385920"/>
    <w:multiLevelType w:val="hybridMultilevel"/>
    <w:tmpl w:val="D012FF36"/>
    <w:lvl w:ilvl="0" w:tplc="04090001">
      <w:start w:val="1"/>
      <w:numFmt w:val="bullet"/>
      <w:lvlText w:val=""/>
      <w:lvlJc w:val="left"/>
      <w:pPr>
        <w:ind w:left="1411" w:hanging="360"/>
      </w:pPr>
      <w:rPr>
        <w:rFonts w:ascii="Symbol" w:hAnsi="Symbol" w:hint="default"/>
      </w:rPr>
    </w:lvl>
    <w:lvl w:ilvl="1" w:tplc="04090003" w:tentative="1">
      <w:start w:val="1"/>
      <w:numFmt w:val="bullet"/>
      <w:lvlText w:val="o"/>
      <w:lvlJc w:val="left"/>
      <w:pPr>
        <w:ind w:left="2131" w:hanging="360"/>
      </w:pPr>
      <w:rPr>
        <w:rFonts w:ascii="Courier New" w:hAnsi="Courier New" w:cs="Courier New" w:hint="default"/>
      </w:rPr>
    </w:lvl>
    <w:lvl w:ilvl="2" w:tplc="04090005" w:tentative="1">
      <w:start w:val="1"/>
      <w:numFmt w:val="bullet"/>
      <w:lvlText w:val=""/>
      <w:lvlJc w:val="left"/>
      <w:pPr>
        <w:ind w:left="2851" w:hanging="360"/>
      </w:pPr>
      <w:rPr>
        <w:rFonts w:ascii="Wingdings" w:hAnsi="Wingdings" w:hint="default"/>
      </w:rPr>
    </w:lvl>
    <w:lvl w:ilvl="3" w:tplc="04090001" w:tentative="1">
      <w:start w:val="1"/>
      <w:numFmt w:val="bullet"/>
      <w:lvlText w:val=""/>
      <w:lvlJc w:val="left"/>
      <w:pPr>
        <w:ind w:left="3571" w:hanging="360"/>
      </w:pPr>
      <w:rPr>
        <w:rFonts w:ascii="Symbol" w:hAnsi="Symbol" w:hint="default"/>
      </w:rPr>
    </w:lvl>
    <w:lvl w:ilvl="4" w:tplc="04090003" w:tentative="1">
      <w:start w:val="1"/>
      <w:numFmt w:val="bullet"/>
      <w:lvlText w:val="o"/>
      <w:lvlJc w:val="left"/>
      <w:pPr>
        <w:ind w:left="4291" w:hanging="360"/>
      </w:pPr>
      <w:rPr>
        <w:rFonts w:ascii="Courier New" w:hAnsi="Courier New" w:cs="Courier New" w:hint="default"/>
      </w:rPr>
    </w:lvl>
    <w:lvl w:ilvl="5" w:tplc="04090005" w:tentative="1">
      <w:start w:val="1"/>
      <w:numFmt w:val="bullet"/>
      <w:lvlText w:val=""/>
      <w:lvlJc w:val="left"/>
      <w:pPr>
        <w:ind w:left="5011" w:hanging="360"/>
      </w:pPr>
      <w:rPr>
        <w:rFonts w:ascii="Wingdings" w:hAnsi="Wingdings" w:hint="default"/>
      </w:rPr>
    </w:lvl>
    <w:lvl w:ilvl="6" w:tplc="04090001" w:tentative="1">
      <w:start w:val="1"/>
      <w:numFmt w:val="bullet"/>
      <w:lvlText w:val=""/>
      <w:lvlJc w:val="left"/>
      <w:pPr>
        <w:ind w:left="5731" w:hanging="360"/>
      </w:pPr>
      <w:rPr>
        <w:rFonts w:ascii="Symbol" w:hAnsi="Symbol" w:hint="default"/>
      </w:rPr>
    </w:lvl>
    <w:lvl w:ilvl="7" w:tplc="04090003" w:tentative="1">
      <w:start w:val="1"/>
      <w:numFmt w:val="bullet"/>
      <w:lvlText w:val="o"/>
      <w:lvlJc w:val="left"/>
      <w:pPr>
        <w:ind w:left="6451" w:hanging="360"/>
      </w:pPr>
      <w:rPr>
        <w:rFonts w:ascii="Courier New" w:hAnsi="Courier New" w:cs="Courier New" w:hint="default"/>
      </w:rPr>
    </w:lvl>
    <w:lvl w:ilvl="8" w:tplc="04090005" w:tentative="1">
      <w:start w:val="1"/>
      <w:numFmt w:val="bullet"/>
      <w:lvlText w:val=""/>
      <w:lvlJc w:val="left"/>
      <w:pPr>
        <w:ind w:left="7171" w:hanging="360"/>
      </w:pPr>
      <w:rPr>
        <w:rFonts w:ascii="Wingdings" w:hAnsi="Wingdings" w:hint="default"/>
      </w:rPr>
    </w:lvl>
  </w:abstractNum>
  <w:abstractNum w:abstractNumId="4">
    <w:nsid w:val="0A0C10B6"/>
    <w:multiLevelType w:val="hybridMultilevel"/>
    <w:tmpl w:val="A8EABB38"/>
    <w:lvl w:ilvl="0" w:tplc="02002E7A">
      <w:start w:val="1"/>
      <w:numFmt w:val="decimal"/>
      <w:lvlText w:val="%1."/>
      <w:lvlJc w:val="left"/>
      <w:pPr>
        <w:ind w:left="720" w:hanging="360"/>
      </w:pPr>
      <w:rPr>
        <w:b/>
        <w:color w:val="auto"/>
      </w:rPr>
    </w:lvl>
    <w:lvl w:ilvl="1" w:tplc="040A2C2E">
      <w:start w:val="1"/>
      <w:numFmt w:val="lowerLetter"/>
      <w:lvlText w:val="%2."/>
      <w:lvlJc w:val="left"/>
      <w:pPr>
        <w:ind w:left="1440" w:hanging="360"/>
      </w:pPr>
      <w:rPr>
        <w:b/>
      </w:rPr>
    </w:lvl>
    <w:lvl w:ilvl="2" w:tplc="0409001B">
      <w:start w:val="1"/>
      <w:numFmt w:val="lowerRoman"/>
      <w:lvlText w:val="%3."/>
      <w:lvlJc w:val="right"/>
      <w:pPr>
        <w:ind w:left="2160" w:hanging="180"/>
      </w:pPr>
    </w:lvl>
    <w:lvl w:ilvl="3" w:tplc="C0F8899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FC200E"/>
    <w:multiLevelType w:val="hybridMultilevel"/>
    <w:tmpl w:val="F7E0E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B112C63"/>
    <w:multiLevelType w:val="hybridMultilevel"/>
    <w:tmpl w:val="A79692A2"/>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6B13380"/>
    <w:multiLevelType w:val="hybridMultilevel"/>
    <w:tmpl w:val="EAAE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412662"/>
    <w:multiLevelType w:val="hybridMultilevel"/>
    <w:tmpl w:val="6E7638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B541557"/>
    <w:multiLevelType w:val="hybridMultilevel"/>
    <w:tmpl w:val="4D16B318"/>
    <w:lvl w:ilvl="0" w:tplc="FFFFFFFF">
      <w:start w:val="1"/>
      <w:numFmt w:val="bullet"/>
      <w:lvlText w:val=""/>
      <w:lvlJc w:val="left"/>
      <w:pPr>
        <w:ind w:left="2131" w:hanging="360"/>
      </w:pPr>
      <w:rPr>
        <w:rFonts w:ascii="Symbol" w:hAnsi="Symbol" w:hint="default"/>
      </w:rPr>
    </w:lvl>
    <w:lvl w:ilvl="1" w:tplc="FFFFFFFF" w:tentative="1">
      <w:start w:val="1"/>
      <w:numFmt w:val="bullet"/>
      <w:lvlText w:val="o"/>
      <w:lvlJc w:val="left"/>
      <w:pPr>
        <w:ind w:left="2851" w:hanging="360"/>
      </w:pPr>
      <w:rPr>
        <w:rFonts w:ascii="Courier New" w:hAnsi="Courier New" w:cs="Courier New" w:hint="default"/>
      </w:rPr>
    </w:lvl>
    <w:lvl w:ilvl="2" w:tplc="FFFFFFFF" w:tentative="1">
      <w:start w:val="1"/>
      <w:numFmt w:val="bullet"/>
      <w:lvlText w:val=""/>
      <w:lvlJc w:val="left"/>
      <w:pPr>
        <w:ind w:left="3571" w:hanging="360"/>
      </w:pPr>
      <w:rPr>
        <w:rFonts w:ascii="Wingdings" w:hAnsi="Wingdings" w:hint="default"/>
      </w:rPr>
    </w:lvl>
    <w:lvl w:ilvl="3" w:tplc="FFFFFFFF" w:tentative="1">
      <w:start w:val="1"/>
      <w:numFmt w:val="bullet"/>
      <w:lvlText w:val=""/>
      <w:lvlJc w:val="left"/>
      <w:pPr>
        <w:ind w:left="4291" w:hanging="360"/>
      </w:pPr>
      <w:rPr>
        <w:rFonts w:ascii="Symbol" w:hAnsi="Symbol" w:hint="default"/>
      </w:rPr>
    </w:lvl>
    <w:lvl w:ilvl="4" w:tplc="FFFFFFFF" w:tentative="1">
      <w:start w:val="1"/>
      <w:numFmt w:val="bullet"/>
      <w:lvlText w:val="o"/>
      <w:lvlJc w:val="left"/>
      <w:pPr>
        <w:ind w:left="5011" w:hanging="360"/>
      </w:pPr>
      <w:rPr>
        <w:rFonts w:ascii="Courier New" w:hAnsi="Courier New" w:cs="Courier New" w:hint="default"/>
      </w:rPr>
    </w:lvl>
    <w:lvl w:ilvl="5" w:tplc="FFFFFFFF" w:tentative="1">
      <w:start w:val="1"/>
      <w:numFmt w:val="bullet"/>
      <w:lvlText w:val=""/>
      <w:lvlJc w:val="left"/>
      <w:pPr>
        <w:ind w:left="5731" w:hanging="360"/>
      </w:pPr>
      <w:rPr>
        <w:rFonts w:ascii="Wingdings" w:hAnsi="Wingdings" w:hint="default"/>
      </w:rPr>
    </w:lvl>
    <w:lvl w:ilvl="6" w:tplc="FFFFFFFF" w:tentative="1">
      <w:start w:val="1"/>
      <w:numFmt w:val="bullet"/>
      <w:lvlText w:val=""/>
      <w:lvlJc w:val="left"/>
      <w:pPr>
        <w:ind w:left="6451" w:hanging="360"/>
      </w:pPr>
      <w:rPr>
        <w:rFonts w:ascii="Symbol" w:hAnsi="Symbol" w:hint="default"/>
      </w:rPr>
    </w:lvl>
    <w:lvl w:ilvl="7" w:tplc="FFFFFFFF" w:tentative="1">
      <w:start w:val="1"/>
      <w:numFmt w:val="bullet"/>
      <w:lvlText w:val="o"/>
      <w:lvlJc w:val="left"/>
      <w:pPr>
        <w:ind w:left="7171" w:hanging="360"/>
      </w:pPr>
      <w:rPr>
        <w:rFonts w:ascii="Courier New" w:hAnsi="Courier New" w:cs="Courier New" w:hint="default"/>
      </w:rPr>
    </w:lvl>
    <w:lvl w:ilvl="8" w:tplc="FFFFFFFF" w:tentative="1">
      <w:start w:val="1"/>
      <w:numFmt w:val="bullet"/>
      <w:lvlText w:val=""/>
      <w:lvlJc w:val="left"/>
      <w:pPr>
        <w:ind w:left="7891" w:hanging="360"/>
      </w:pPr>
      <w:rPr>
        <w:rFonts w:ascii="Wingdings" w:hAnsi="Wingdings" w:hint="default"/>
      </w:r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4"/>
  </w:num>
  <w:num w:numId="3">
    <w:abstractNumId w:val="6"/>
  </w:num>
  <w:num w:numId="4">
    <w:abstractNumId w:val="3"/>
  </w:num>
  <w:num w:numId="5">
    <w:abstractNumId w:val="7"/>
  </w:num>
  <w:num w:numId="6">
    <w:abstractNumId w:val="1"/>
  </w:num>
  <w:num w:numId="7">
    <w:abstractNumId w:val="5"/>
  </w:num>
  <w:num w:numId="8">
    <w:abstractNumId w:val="9"/>
  </w:num>
  <w:num w:numId="9">
    <w:abstractNumId w:val="2"/>
  </w:num>
  <w:num w:numId="1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0"/>
  <w:doNotHyphenateCaps/>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FD0"/>
    <w:rsid w:val="00005314"/>
    <w:rsid w:val="00006F46"/>
    <w:rsid w:val="00013C0E"/>
    <w:rsid w:val="0001660B"/>
    <w:rsid w:val="00020F01"/>
    <w:rsid w:val="000218D6"/>
    <w:rsid w:val="00024E2D"/>
    <w:rsid w:val="000341FD"/>
    <w:rsid w:val="0003682F"/>
    <w:rsid w:val="0004017B"/>
    <w:rsid w:val="0004770D"/>
    <w:rsid w:val="000510F4"/>
    <w:rsid w:val="00051E99"/>
    <w:rsid w:val="00052122"/>
    <w:rsid w:val="0005323B"/>
    <w:rsid w:val="000612CD"/>
    <w:rsid w:val="000641FA"/>
    <w:rsid w:val="00064888"/>
    <w:rsid w:val="00071CA6"/>
    <w:rsid w:val="00074177"/>
    <w:rsid w:val="0007560E"/>
    <w:rsid w:val="00075C7D"/>
    <w:rsid w:val="00075FDB"/>
    <w:rsid w:val="000765BC"/>
    <w:rsid w:val="000775A9"/>
    <w:rsid w:val="00081D3C"/>
    <w:rsid w:val="00084199"/>
    <w:rsid w:val="000843EB"/>
    <w:rsid w:val="000857F5"/>
    <w:rsid w:val="00086E78"/>
    <w:rsid w:val="00087C49"/>
    <w:rsid w:val="000939BF"/>
    <w:rsid w:val="0009412F"/>
    <w:rsid w:val="0009448E"/>
    <w:rsid w:val="00094D55"/>
    <w:rsid w:val="00095287"/>
    <w:rsid w:val="00097348"/>
    <w:rsid w:val="000A2977"/>
    <w:rsid w:val="000A4570"/>
    <w:rsid w:val="000A520E"/>
    <w:rsid w:val="000B0EEB"/>
    <w:rsid w:val="000B239F"/>
    <w:rsid w:val="000B33E9"/>
    <w:rsid w:val="000B475D"/>
    <w:rsid w:val="000B6670"/>
    <w:rsid w:val="000C2DFD"/>
    <w:rsid w:val="000C3C15"/>
    <w:rsid w:val="000C5D43"/>
    <w:rsid w:val="000C7007"/>
    <w:rsid w:val="000C70F2"/>
    <w:rsid w:val="000D1EB0"/>
    <w:rsid w:val="000E126E"/>
    <w:rsid w:val="000E5D10"/>
    <w:rsid w:val="000E7819"/>
    <w:rsid w:val="000F0426"/>
    <w:rsid w:val="000F33F2"/>
    <w:rsid w:val="000F3F0C"/>
    <w:rsid w:val="000F594D"/>
    <w:rsid w:val="000F6973"/>
    <w:rsid w:val="001060EA"/>
    <w:rsid w:val="00106422"/>
    <w:rsid w:val="0010728A"/>
    <w:rsid w:val="00113C28"/>
    <w:rsid w:val="001147F2"/>
    <w:rsid w:val="001177C3"/>
    <w:rsid w:val="00121C4E"/>
    <w:rsid w:val="00127186"/>
    <w:rsid w:val="0013329A"/>
    <w:rsid w:val="00142E82"/>
    <w:rsid w:val="00151302"/>
    <w:rsid w:val="00153ED0"/>
    <w:rsid w:val="00154912"/>
    <w:rsid w:val="001600A0"/>
    <w:rsid w:val="00163AB4"/>
    <w:rsid w:val="00163CE3"/>
    <w:rsid w:val="0016405A"/>
    <w:rsid w:val="00172F93"/>
    <w:rsid w:val="00173A6F"/>
    <w:rsid w:val="00180851"/>
    <w:rsid w:val="00196380"/>
    <w:rsid w:val="00197540"/>
    <w:rsid w:val="001A1A4B"/>
    <w:rsid w:val="001A2A54"/>
    <w:rsid w:val="001A2D31"/>
    <w:rsid w:val="001A3CCA"/>
    <w:rsid w:val="001A56E9"/>
    <w:rsid w:val="001B6A96"/>
    <w:rsid w:val="001C2737"/>
    <w:rsid w:val="001D0CA3"/>
    <w:rsid w:val="001D221D"/>
    <w:rsid w:val="001E14C0"/>
    <w:rsid w:val="001E2B90"/>
    <w:rsid w:val="001E339F"/>
    <w:rsid w:val="001F0E5E"/>
    <w:rsid w:val="0022279A"/>
    <w:rsid w:val="002258F5"/>
    <w:rsid w:val="00226B75"/>
    <w:rsid w:val="00230558"/>
    <w:rsid w:val="00237652"/>
    <w:rsid w:val="00241741"/>
    <w:rsid w:val="0024226D"/>
    <w:rsid w:val="002431FE"/>
    <w:rsid w:val="00246206"/>
    <w:rsid w:val="00252F6B"/>
    <w:rsid w:val="00253484"/>
    <w:rsid w:val="002613AE"/>
    <w:rsid w:val="00262CD1"/>
    <w:rsid w:val="002642FF"/>
    <w:rsid w:val="00264E64"/>
    <w:rsid w:val="0027234D"/>
    <w:rsid w:val="002759EA"/>
    <w:rsid w:val="00290903"/>
    <w:rsid w:val="00292608"/>
    <w:rsid w:val="002B4ECD"/>
    <w:rsid w:val="002C58CD"/>
    <w:rsid w:val="002D212F"/>
    <w:rsid w:val="002D458E"/>
    <w:rsid w:val="002D5A4C"/>
    <w:rsid w:val="002D6BE3"/>
    <w:rsid w:val="002D7136"/>
    <w:rsid w:val="002E13FB"/>
    <w:rsid w:val="002E2E13"/>
    <w:rsid w:val="002F33A0"/>
    <w:rsid w:val="002F5657"/>
    <w:rsid w:val="002F79E6"/>
    <w:rsid w:val="003005D6"/>
    <w:rsid w:val="003032DA"/>
    <w:rsid w:val="003121B4"/>
    <w:rsid w:val="003134FE"/>
    <w:rsid w:val="00313DD5"/>
    <w:rsid w:val="0031407B"/>
    <w:rsid w:val="00315708"/>
    <w:rsid w:val="00320119"/>
    <w:rsid w:val="00327106"/>
    <w:rsid w:val="00330544"/>
    <w:rsid w:val="0033157C"/>
    <w:rsid w:val="00336F50"/>
    <w:rsid w:val="00337BD3"/>
    <w:rsid w:val="00345C2D"/>
    <w:rsid w:val="00345DE8"/>
    <w:rsid w:val="00347679"/>
    <w:rsid w:val="00350D2C"/>
    <w:rsid w:val="00352A18"/>
    <w:rsid w:val="003572D4"/>
    <w:rsid w:val="00371D97"/>
    <w:rsid w:val="00374700"/>
    <w:rsid w:val="0037731D"/>
    <w:rsid w:val="00383DAC"/>
    <w:rsid w:val="003845C1"/>
    <w:rsid w:val="003909D4"/>
    <w:rsid w:val="00390D21"/>
    <w:rsid w:val="00392098"/>
    <w:rsid w:val="00392B4E"/>
    <w:rsid w:val="0039354F"/>
    <w:rsid w:val="003A0A70"/>
    <w:rsid w:val="003A28FD"/>
    <w:rsid w:val="003B2021"/>
    <w:rsid w:val="003B3779"/>
    <w:rsid w:val="003B4721"/>
    <w:rsid w:val="003B5E39"/>
    <w:rsid w:val="003B61AC"/>
    <w:rsid w:val="003C2195"/>
    <w:rsid w:val="003C60D7"/>
    <w:rsid w:val="003C6960"/>
    <w:rsid w:val="003C71FB"/>
    <w:rsid w:val="003D430C"/>
    <w:rsid w:val="003D6817"/>
    <w:rsid w:val="003D6F1A"/>
    <w:rsid w:val="003D71CD"/>
    <w:rsid w:val="003E42CF"/>
    <w:rsid w:val="003F4B60"/>
    <w:rsid w:val="00402644"/>
    <w:rsid w:val="0041073A"/>
    <w:rsid w:val="0041160F"/>
    <w:rsid w:val="00411657"/>
    <w:rsid w:val="00412E59"/>
    <w:rsid w:val="004231BF"/>
    <w:rsid w:val="0042393B"/>
    <w:rsid w:val="00424035"/>
    <w:rsid w:val="00426AEC"/>
    <w:rsid w:val="0043229D"/>
    <w:rsid w:val="00432920"/>
    <w:rsid w:val="00434276"/>
    <w:rsid w:val="00434873"/>
    <w:rsid w:val="00443B5A"/>
    <w:rsid w:val="00445319"/>
    <w:rsid w:val="00446D5E"/>
    <w:rsid w:val="004521F8"/>
    <w:rsid w:val="00452B21"/>
    <w:rsid w:val="004673A7"/>
    <w:rsid w:val="00476ADC"/>
    <w:rsid w:val="0048433D"/>
    <w:rsid w:val="00484749"/>
    <w:rsid w:val="0049277A"/>
    <w:rsid w:val="004927C8"/>
    <w:rsid w:val="0049740C"/>
    <w:rsid w:val="004A41C6"/>
    <w:rsid w:val="004B019E"/>
    <w:rsid w:val="004B2607"/>
    <w:rsid w:val="004B515B"/>
    <w:rsid w:val="004B6B8F"/>
    <w:rsid w:val="004D21D0"/>
    <w:rsid w:val="004D530F"/>
    <w:rsid w:val="004D59B8"/>
    <w:rsid w:val="004D7AA9"/>
    <w:rsid w:val="004E3DAF"/>
    <w:rsid w:val="004F2F8F"/>
    <w:rsid w:val="004F488D"/>
    <w:rsid w:val="00500B98"/>
    <w:rsid w:val="00501C86"/>
    <w:rsid w:val="005040C8"/>
    <w:rsid w:val="00507EAD"/>
    <w:rsid w:val="00521186"/>
    <w:rsid w:val="00522A87"/>
    <w:rsid w:val="00523CE1"/>
    <w:rsid w:val="00530FA6"/>
    <w:rsid w:val="00545B91"/>
    <w:rsid w:val="00546B2F"/>
    <w:rsid w:val="00550C6D"/>
    <w:rsid w:val="00561BED"/>
    <w:rsid w:val="00561F0E"/>
    <w:rsid w:val="00562A66"/>
    <w:rsid w:val="00564501"/>
    <w:rsid w:val="00566B10"/>
    <w:rsid w:val="00566F88"/>
    <w:rsid w:val="005739F1"/>
    <w:rsid w:val="00580541"/>
    <w:rsid w:val="00587630"/>
    <w:rsid w:val="00593414"/>
    <w:rsid w:val="0059477C"/>
    <w:rsid w:val="00596A6B"/>
    <w:rsid w:val="005A2891"/>
    <w:rsid w:val="005A2ED3"/>
    <w:rsid w:val="005A4FFF"/>
    <w:rsid w:val="005A59A0"/>
    <w:rsid w:val="005A5AE5"/>
    <w:rsid w:val="005A6829"/>
    <w:rsid w:val="005A711C"/>
    <w:rsid w:val="005B1407"/>
    <w:rsid w:val="005B190F"/>
    <w:rsid w:val="005C196C"/>
    <w:rsid w:val="005C285B"/>
    <w:rsid w:val="005C2BCF"/>
    <w:rsid w:val="005C309D"/>
    <w:rsid w:val="005D2CAA"/>
    <w:rsid w:val="005D4C50"/>
    <w:rsid w:val="005E134A"/>
    <w:rsid w:val="005E1AB3"/>
    <w:rsid w:val="005E213E"/>
    <w:rsid w:val="005E7853"/>
    <w:rsid w:val="005F3FB1"/>
    <w:rsid w:val="0060305B"/>
    <w:rsid w:val="006052F8"/>
    <w:rsid w:val="0060748F"/>
    <w:rsid w:val="006105A5"/>
    <w:rsid w:val="00616CAC"/>
    <w:rsid w:val="00616EE4"/>
    <w:rsid w:val="00622EFD"/>
    <w:rsid w:val="00627222"/>
    <w:rsid w:val="00627C45"/>
    <w:rsid w:val="0063534D"/>
    <w:rsid w:val="0064241B"/>
    <w:rsid w:val="00647643"/>
    <w:rsid w:val="00651DA8"/>
    <w:rsid w:val="0066494B"/>
    <w:rsid w:val="00666D32"/>
    <w:rsid w:val="006817DE"/>
    <w:rsid w:val="00683F33"/>
    <w:rsid w:val="0068672C"/>
    <w:rsid w:val="00686BAE"/>
    <w:rsid w:val="00693B16"/>
    <w:rsid w:val="00695BCA"/>
    <w:rsid w:val="006A33D2"/>
    <w:rsid w:val="006A62EE"/>
    <w:rsid w:val="006A659A"/>
    <w:rsid w:val="006A7154"/>
    <w:rsid w:val="006B55E4"/>
    <w:rsid w:val="006D3A9E"/>
    <w:rsid w:val="006D3D94"/>
    <w:rsid w:val="006E19CB"/>
    <w:rsid w:val="006E2C4F"/>
    <w:rsid w:val="006E2EF7"/>
    <w:rsid w:val="006E5C95"/>
    <w:rsid w:val="006E7799"/>
    <w:rsid w:val="006F1DF6"/>
    <w:rsid w:val="006F395F"/>
    <w:rsid w:val="006F69F9"/>
    <w:rsid w:val="006F774C"/>
    <w:rsid w:val="00701EBE"/>
    <w:rsid w:val="00702BEC"/>
    <w:rsid w:val="00710C13"/>
    <w:rsid w:val="00733A15"/>
    <w:rsid w:val="00733B12"/>
    <w:rsid w:val="00743B18"/>
    <w:rsid w:val="00746690"/>
    <w:rsid w:val="007479ED"/>
    <w:rsid w:val="00753FCB"/>
    <w:rsid w:val="007545C3"/>
    <w:rsid w:val="007551A0"/>
    <w:rsid w:val="00765B5A"/>
    <w:rsid w:val="00774BFA"/>
    <w:rsid w:val="007848ED"/>
    <w:rsid w:val="00786866"/>
    <w:rsid w:val="007926CF"/>
    <w:rsid w:val="00794CE1"/>
    <w:rsid w:val="00794EBE"/>
    <w:rsid w:val="007968F1"/>
    <w:rsid w:val="007B2770"/>
    <w:rsid w:val="007B6CCA"/>
    <w:rsid w:val="007C049D"/>
    <w:rsid w:val="007C0C94"/>
    <w:rsid w:val="007D40A6"/>
    <w:rsid w:val="007E0C8D"/>
    <w:rsid w:val="007E5358"/>
    <w:rsid w:val="007E5A45"/>
    <w:rsid w:val="007F11DE"/>
    <w:rsid w:val="007F6A97"/>
    <w:rsid w:val="00805685"/>
    <w:rsid w:val="0081001F"/>
    <w:rsid w:val="00810682"/>
    <w:rsid w:val="00814592"/>
    <w:rsid w:val="00815FA6"/>
    <w:rsid w:val="008236D5"/>
    <w:rsid w:val="008257B9"/>
    <w:rsid w:val="008303E7"/>
    <w:rsid w:val="00832D8E"/>
    <w:rsid w:val="008332AA"/>
    <w:rsid w:val="00833D6D"/>
    <w:rsid w:val="00836860"/>
    <w:rsid w:val="00836962"/>
    <w:rsid w:val="0084077C"/>
    <w:rsid w:val="00842CDB"/>
    <w:rsid w:val="008521A8"/>
    <w:rsid w:val="0085344D"/>
    <w:rsid w:val="0085360C"/>
    <w:rsid w:val="0085479A"/>
    <w:rsid w:val="00855C13"/>
    <w:rsid w:val="008567AE"/>
    <w:rsid w:val="00865CF3"/>
    <w:rsid w:val="008704D9"/>
    <w:rsid w:val="008736CB"/>
    <w:rsid w:val="00873741"/>
    <w:rsid w:val="0088071C"/>
    <w:rsid w:val="00887BCF"/>
    <w:rsid w:val="00892212"/>
    <w:rsid w:val="00892384"/>
    <w:rsid w:val="008A57E5"/>
    <w:rsid w:val="008A6793"/>
    <w:rsid w:val="008A6B18"/>
    <w:rsid w:val="008A7147"/>
    <w:rsid w:val="008A7AD1"/>
    <w:rsid w:val="008A7CA1"/>
    <w:rsid w:val="008B15DC"/>
    <w:rsid w:val="008B2E86"/>
    <w:rsid w:val="008B338B"/>
    <w:rsid w:val="008C007A"/>
    <w:rsid w:val="008C2C75"/>
    <w:rsid w:val="008C31C0"/>
    <w:rsid w:val="008C51AD"/>
    <w:rsid w:val="008C68EC"/>
    <w:rsid w:val="008C7B6B"/>
    <w:rsid w:val="008D0F3D"/>
    <w:rsid w:val="008D159B"/>
    <w:rsid w:val="008D15F4"/>
    <w:rsid w:val="008D3D25"/>
    <w:rsid w:val="008D687C"/>
    <w:rsid w:val="008F35E5"/>
    <w:rsid w:val="008F3E9D"/>
    <w:rsid w:val="008F77FD"/>
    <w:rsid w:val="009009BB"/>
    <w:rsid w:val="00902AA2"/>
    <w:rsid w:val="00904B21"/>
    <w:rsid w:val="009149EF"/>
    <w:rsid w:val="00915A9B"/>
    <w:rsid w:val="009234F1"/>
    <w:rsid w:val="00931F85"/>
    <w:rsid w:val="0094098A"/>
    <w:rsid w:val="00942D0D"/>
    <w:rsid w:val="00943E0C"/>
    <w:rsid w:val="00946608"/>
    <w:rsid w:val="009548EA"/>
    <w:rsid w:val="00955CC4"/>
    <w:rsid w:val="009601EB"/>
    <w:rsid w:val="00963509"/>
    <w:rsid w:val="00963C08"/>
    <w:rsid w:val="00965555"/>
    <w:rsid w:val="00967507"/>
    <w:rsid w:val="0097151C"/>
    <w:rsid w:val="00975241"/>
    <w:rsid w:val="009805E2"/>
    <w:rsid w:val="009824F1"/>
    <w:rsid w:val="00985B32"/>
    <w:rsid w:val="009876B4"/>
    <w:rsid w:val="00987B2B"/>
    <w:rsid w:val="00987F33"/>
    <w:rsid w:val="009914DA"/>
    <w:rsid w:val="009979F2"/>
    <w:rsid w:val="009A2E3B"/>
    <w:rsid w:val="009A35DC"/>
    <w:rsid w:val="009A5F93"/>
    <w:rsid w:val="009A68FB"/>
    <w:rsid w:val="009B58F5"/>
    <w:rsid w:val="009B7AE0"/>
    <w:rsid w:val="009C0F32"/>
    <w:rsid w:val="009C1E43"/>
    <w:rsid w:val="009C58A8"/>
    <w:rsid w:val="009D1728"/>
    <w:rsid w:val="009D416F"/>
    <w:rsid w:val="009D4CC8"/>
    <w:rsid w:val="009D70CD"/>
    <w:rsid w:val="009E51E7"/>
    <w:rsid w:val="009E6C35"/>
    <w:rsid w:val="009F6648"/>
    <w:rsid w:val="00A005C8"/>
    <w:rsid w:val="00A009F4"/>
    <w:rsid w:val="00A012FD"/>
    <w:rsid w:val="00A028CC"/>
    <w:rsid w:val="00A02F13"/>
    <w:rsid w:val="00A04171"/>
    <w:rsid w:val="00A050DD"/>
    <w:rsid w:val="00A05150"/>
    <w:rsid w:val="00A1286C"/>
    <w:rsid w:val="00A145FD"/>
    <w:rsid w:val="00A15940"/>
    <w:rsid w:val="00A30499"/>
    <w:rsid w:val="00A31640"/>
    <w:rsid w:val="00A36382"/>
    <w:rsid w:val="00A36838"/>
    <w:rsid w:val="00A42B6C"/>
    <w:rsid w:val="00A44A5F"/>
    <w:rsid w:val="00A46906"/>
    <w:rsid w:val="00A531CC"/>
    <w:rsid w:val="00A541E2"/>
    <w:rsid w:val="00A549B0"/>
    <w:rsid w:val="00A54C4F"/>
    <w:rsid w:val="00A65D2B"/>
    <w:rsid w:val="00A66CA3"/>
    <w:rsid w:val="00A7140A"/>
    <w:rsid w:val="00A75716"/>
    <w:rsid w:val="00A80C5C"/>
    <w:rsid w:val="00A92AAA"/>
    <w:rsid w:val="00A959BC"/>
    <w:rsid w:val="00A96C20"/>
    <w:rsid w:val="00AA0E14"/>
    <w:rsid w:val="00AA235B"/>
    <w:rsid w:val="00AA3AD4"/>
    <w:rsid w:val="00AA5C49"/>
    <w:rsid w:val="00AA7983"/>
    <w:rsid w:val="00AB1A1A"/>
    <w:rsid w:val="00AB1FC8"/>
    <w:rsid w:val="00AB28D9"/>
    <w:rsid w:val="00AB7D45"/>
    <w:rsid w:val="00AC1405"/>
    <w:rsid w:val="00AC2169"/>
    <w:rsid w:val="00AC2F18"/>
    <w:rsid w:val="00AD287A"/>
    <w:rsid w:val="00AD3280"/>
    <w:rsid w:val="00AD328E"/>
    <w:rsid w:val="00AE15DE"/>
    <w:rsid w:val="00AE35D4"/>
    <w:rsid w:val="00AE4149"/>
    <w:rsid w:val="00AE5838"/>
    <w:rsid w:val="00AF3465"/>
    <w:rsid w:val="00B03987"/>
    <w:rsid w:val="00B04413"/>
    <w:rsid w:val="00B064C5"/>
    <w:rsid w:val="00B07247"/>
    <w:rsid w:val="00B20794"/>
    <w:rsid w:val="00B20CB4"/>
    <w:rsid w:val="00B2122D"/>
    <w:rsid w:val="00B23FA3"/>
    <w:rsid w:val="00B321BB"/>
    <w:rsid w:val="00B336B6"/>
    <w:rsid w:val="00B435D0"/>
    <w:rsid w:val="00B458B1"/>
    <w:rsid w:val="00B60F6D"/>
    <w:rsid w:val="00B62A8E"/>
    <w:rsid w:val="00B63EDE"/>
    <w:rsid w:val="00B669AD"/>
    <w:rsid w:val="00B7083C"/>
    <w:rsid w:val="00B75CC2"/>
    <w:rsid w:val="00B8120F"/>
    <w:rsid w:val="00B86408"/>
    <w:rsid w:val="00B9058C"/>
    <w:rsid w:val="00B979E4"/>
    <w:rsid w:val="00BA1586"/>
    <w:rsid w:val="00BA4F43"/>
    <w:rsid w:val="00BA77C1"/>
    <w:rsid w:val="00BB4206"/>
    <w:rsid w:val="00BB56E0"/>
    <w:rsid w:val="00BC7053"/>
    <w:rsid w:val="00BC78BC"/>
    <w:rsid w:val="00BD2D24"/>
    <w:rsid w:val="00BD4653"/>
    <w:rsid w:val="00BD680E"/>
    <w:rsid w:val="00BE252A"/>
    <w:rsid w:val="00BE2635"/>
    <w:rsid w:val="00BE4CA9"/>
    <w:rsid w:val="00BE572B"/>
    <w:rsid w:val="00BE6285"/>
    <w:rsid w:val="00BE717B"/>
    <w:rsid w:val="00BF304D"/>
    <w:rsid w:val="00BF3130"/>
    <w:rsid w:val="00BF534D"/>
    <w:rsid w:val="00C05817"/>
    <w:rsid w:val="00C12CF1"/>
    <w:rsid w:val="00C165ED"/>
    <w:rsid w:val="00C203E8"/>
    <w:rsid w:val="00C21CBF"/>
    <w:rsid w:val="00C253C4"/>
    <w:rsid w:val="00C32B3B"/>
    <w:rsid w:val="00C36C4B"/>
    <w:rsid w:val="00C37616"/>
    <w:rsid w:val="00C4249F"/>
    <w:rsid w:val="00C43862"/>
    <w:rsid w:val="00C47482"/>
    <w:rsid w:val="00C517C7"/>
    <w:rsid w:val="00C5613C"/>
    <w:rsid w:val="00C56B29"/>
    <w:rsid w:val="00C61FC3"/>
    <w:rsid w:val="00C706DA"/>
    <w:rsid w:val="00C706E8"/>
    <w:rsid w:val="00C744BA"/>
    <w:rsid w:val="00C7676C"/>
    <w:rsid w:val="00C82B20"/>
    <w:rsid w:val="00C833E6"/>
    <w:rsid w:val="00C8527A"/>
    <w:rsid w:val="00C867E1"/>
    <w:rsid w:val="00C95618"/>
    <w:rsid w:val="00CA4C9E"/>
    <w:rsid w:val="00CA53A3"/>
    <w:rsid w:val="00CA6F33"/>
    <w:rsid w:val="00CB455B"/>
    <w:rsid w:val="00CC5797"/>
    <w:rsid w:val="00CC65AC"/>
    <w:rsid w:val="00CC7508"/>
    <w:rsid w:val="00CD0228"/>
    <w:rsid w:val="00CD214B"/>
    <w:rsid w:val="00CD31E1"/>
    <w:rsid w:val="00CD531E"/>
    <w:rsid w:val="00CE0B99"/>
    <w:rsid w:val="00CE12EB"/>
    <w:rsid w:val="00CE1C4E"/>
    <w:rsid w:val="00D01312"/>
    <w:rsid w:val="00D034F8"/>
    <w:rsid w:val="00D048DB"/>
    <w:rsid w:val="00D06A11"/>
    <w:rsid w:val="00D1049A"/>
    <w:rsid w:val="00D11FC0"/>
    <w:rsid w:val="00D132D6"/>
    <w:rsid w:val="00D16936"/>
    <w:rsid w:val="00D16B6A"/>
    <w:rsid w:val="00D20FF3"/>
    <w:rsid w:val="00D347B4"/>
    <w:rsid w:val="00D40DB8"/>
    <w:rsid w:val="00D4441D"/>
    <w:rsid w:val="00D47A5B"/>
    <w:rsid w:val="00D47ACD"/>
    <w:rsid w:val="00D52728"/>
    <w:rsid w:val="00D567A9"/>
    <w:rsid w:val="00D57D23"/>
    <w:rsid w:val="00D62353"/>
    <w:rsid w:val="00D62F10"/>
    <w:rsid w:val="00D63D61"/>
    <w:rsid w:val="00D6415C"/>
    <w:rsid w:val="00D651F2"/>
    <w:rsid w:val="00D71225"/>
    <w:rsid w:val="00D73855"/>
    <w:rsid w:val="00D73978"/>
    <w:rsid w:val="00D7541D"/>
    <w:rsid w:val="00D81E50"/>
    <w:rsid w:val="00D86E02"/>
    <w:rsid w:val="00D929B0"/>
    <w:rsid w:val="00D93660"/>
    <w:rsid w:val="00D97624"/>
    <w:rsid w:val="00DB1829"/>
    <w:rsid w:val="00DC0502"/>
    <w:rsid w:val="00DC5685"/>
    <w:rsid w:val="00DC7081"/>
    <w:rsid w:val="00DC73A5"/>
    <w:rsid w:val="00DD2571"/>
    <w:rsid w:val="00DD28A0"/>
    <w:rsid w:val="00DD3ECD"/>
    <w:rsid w:val="00DD5B48"/>
    <w:rsid w:val="00DE5EAC"/>
    <w:rsid w:val="00DE6986"/>
    <w:rsid w:val="00DE69DE"/>
    <w:rsid w:val="00DE75C9"/>
    <w:rsid w:val="00DF2FD0"/>
    <w:rsid w:val="00E019E6"/>
    <w:rsid w:val="00E02781"/>
    <w:rsid w:val="00E02D17"/>
    <w:rsid w:val="00E035DC"/>
    <w:rsid w:val="00E04881"/>
    <w:rsid w:val="00E20270"/>
    <w:rsid w:val="00E235E4"/>
    <w:rsid w:val="00E249BF"/>
    <w:rsid w:val="00E26A8A"/>
    <w:rsid w:val="00E317FF"/>
    <w:rsid w:val="00E3459A"/>
    <w:rsid w:val="00E35A4C"/>
    <w:rsid w:val="00E37EE1"/>
    <w:rsid w:val="00E42530"/>
    <w:rsid w:val="00E553CA"/>
    <w:rsid w:val="00E55E19"/>
    <w:rsid w:val="00E566EB"/>
    <w:rsid w:val="00E57358"/>
    <w:rsid w:val="00E60EEB"/>
    <w:rsid w:val="00E6371F"/>
    <w:rsid w:val="00E67EF0"/>
    <w:rsid w:val="00E744D2"/>
    <w:rsid w:val="00E81DFC"/>
    <w:rsid w:val="00E874E3"/>
    <w:rsid w:val="00E9455B"/>
    <w:rsid w:val="00E94B38"/>
    <w:rsid w:val="00EA3745"/>
    <w:rsid w:val="00EB09FA"/>
    <w:rsid w:val="00EB3174"/>
    <w:rsid w:val="00EB3E61"/>
    <w:rsid w:val="00EB4B44"/>
    <w:rsid w:val="00EB5506"/>
    <w:rsid w:val="00EB76FC"/>
    <w:rsid w:val="00EC5043"/>
    <w:rsid w:val="00EC7EC2"/>
    <w:rsid w:val="00EE3BAA"/>
    <w:rsid w:val="00EE3E74"/>
    <w:rsid w:val="00EE5377"/>
    <w:rsid w:val="00EF120C"/>
    <w:rsid w:val="00F036E9"/>
    <w:rsid w:val="00F175EB"/>
    <w:rsid w:val="00F21F0D"/>
    <w:rsid w:val="00F35473"/>
    <w:rsid w:val="00F35AB4"/>
    <w:rsid w:val="00F40A42"/>
    <w:rsid w:val="00F41387"/>
    <w:rsid w:val="00F417D6"/>
    <w:rsid w:val="00F51A78"/>
    <w:rsid w:val="00F531D7"/>
    <w:rsid w:val="00F54A0D"/>
    <w:rsid w:val="00F54D3E"/>
    <w:rsid w:val="00F54E35"/>
    <w:rsid w:val="00F55BCC"/>
    <w:rsid w:val="00F64C25"/>
    <w:rsid w:val="00F6527B"/>
    <w:rsid w:val="00F65A5A"/>
    <w:rsid w:val="00F72506"/>
    <w:rsid w:val="00F83718"/>
    <w:rsid w:val="00F845B4"/>
    <w:rsid w:val="00F85AC2"/>
    <w:rsid w:val="00F878A3"/>
    <w:rsid w:val="00F94960"/>
    <w:rsid w:val="00F94BD6"/>
    <w:rsid w:val="00F95892"/>
    <w:rsid w:val="00F96F4B"/>
    <w:rsid w:val="00FA0FF8"/>
    <w:rsid w:val="00FA164C"/>
    <w:rsid w:val="00FB16D4"/>
    <w:rsid w:val="00FB2530"/>
    <w:rsid w:val="00FB305B"/>
    <w:rsid w:val="00FB3698"/>
    <w:rsid w:val="00FB4519"/>
    <w:rsid w:val="00FC02B0"/>
    <w:rsid w:val="00FC0750"/>
    <w:rsid w:val="00FC25F6"/>
    <w:rsid w:val="00FC39AA"/>
    <w:rsid w:val="00FD4233"/>
    <w:rsid w:val="00FD64E5"/>
    <w:rsid w:val="00FE0FEB"/>
    <w:rsid w:val="00FF18CB"/>
    <w:rsid w:val="00FF46F3"/>
    <w:rsid w:val="00FF5CA1"/>
    <w:rsid w:val="00FF7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uiPriority w:val="99"/>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uiPriority w:val="34"/>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C253C4"/>
    <w:rPr>
      <w:sz w:val="16"/>
      <w:szCs w:val="16"/>
    </w:rPr>
  </w:style>
  <w:style w:type="paragraph" w:styleId="CommentText">
    <w:name w:val="annotation text"/>
    <w:basedOn w:val="Normal"/>
    <w:link w:val="CommentTextChar"/>
    <w:rsid w:val="00C253C4"/>
    <w:rPr>
      <w:sz w:val="20"/>
    </w:rPr>
  </w:style>
  <w:style w:type="character" w:customStyle="1" w:styleId="CommentTextChar">
    <w:name w:val="Comment Text Char"/>
    <w:basedOn w:val="DefaultParagraphFont"/>
    <w:link w:val="CommentText"/>
    <w:rsid w:val="00C253C4"/>
    <w:rPr>
      <w:rFonts w:ascii="Arial" w:hAnsi="Arial"/>
    </w:rPr>
  </w:style>
  <w:style w:type="paragraph" w:styleId="CommentSubject">
    <w:name w:val="annotation subject"/>
    <w:basedOn w:val="CommentText"/>
    <w:next w:val="CommentText"/>
    <w:link w:val="CommentSubjectChar"/>
    <w:rsid w:val="00C253C4"/>
    <w:rPr>
      <w:b/>
      <w:bCs/>
    </w:rPr>
  </w:style>
  <w:style w:type="character" w:customStyle="1" w:styleId="CommentSubjectChar">
    <w:name w:val="Comment Subject Char"/>
    <w:basedOn w:val="CommentTextChar"/>
    <w:link w:val="CommentSubject"/>
    <w:rsid w:val="00C253C4"/>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6936"/>
    <w:rPr>
      <w:rFonts w:ascii="Arial" w:hAnsi="Arial"/>
      <w:sz w:val="24"/>
    </w:rPr>
  </w:style>
  <w:style w:type="paragraph" w:styleId="Heading1">
    <w:name w:val="heading 1"/>
    <w:basedOn w:val="Normal"/>
    <w:next w:val="Normal"/>
    <w:link w:val="Heading1Char"/>
    <w:qFormat/>
    <w:pPr>
      <w:keepNext/>
      <w:tabs>
        <w:tab w:val="center"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pPr>
    <w:rPr>
      <w:b/>
      <w:caps/>
      <w:u w:val="single"/>
    </w:rPr>
  </w:style>
  <w:style w:type="paragraph" w:styleId="Heading2">
    <w:name w:val="heading 2"/>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outlineLvl w:val="1"/>
    </w:pPr>
  </w:style>
  <w:style w:type="paragraph" w:styleId="Heading3">
    <w:name w:val="heading 3"/>
    <w:basedOn w:val="Normal"/>
    <w:next w:val="Normal"/>
    <w:qFormat/>
    <w:pPr>
      <w:keepNext/>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2"/>
    </w:pPr>
    <w:rPr>
      <w:b/>
      <w:u w:val="single"/>
    </w:rPr>
  </w:style>
  <w:style w:type="paragraph" w:styleId="Heading4">
    <w:name w:val="heading 4"/>
    <w:basedOn w:val="Normal"/>
    <w:qFormat/>
    <w:pPr>
      <w:ind w:left="360"/>
      <w:outlineLvl w:val="3"/>
    </w:pPr>
    <w:rPr>
      <w:u w:val="single"/>
    </w:rPr>
  </w:style>
  <w:style w:type="paragraph" w:styleId="Heading5">
    <w:name w:val="heading 5"/>
    <w:basedOn w:val="Normal"/>
    <w:qFormat/>
    <w:pPr>
      <w:ind w:left="720"/>
      <w:outlineLvl w:val="4"/>
    </w:pPr>
    <w:rPr>
      <w:b/>
    </w:rPr>
  </w:style>
  <w:style w:type="paragraph" w:styleId="Heading6">
    <w:name w:val="heading 6"/>
    <w:basedOn w:val="Normal"/>
    <w:qFormat/>
    <w:pPr>
      <w:ind w:left="720"/>
      <w:outlineLvl w:val="5"/>
    </w:pPr>
    <w:rPr>
      <w:u w:val="single"/>
    </w:rPr>
  </w:style>
  <w:style w:type="paragraph" w:styleId="Heading7">
    <w:name w:val="heading 7"/>
    <w:basedOn w:val="Normal"/>
    <w:qFormat/>
    <w:pPr>
      <w:ind w:left="720"/>
      <w:outlineLvl w:val="6"/>
    </w:pPr>
    <w:rPr>
      <w:i/>
    </w:rPr>
  </w:style>
  <w:style w:type="paragraph" w:styleId="Heading8">
    <w:name w:val="heading 8"/>
    <w:basedOn w:val="Normal"/>
    <w:qFormat/>
    <w:pPr>
      <w:ind w:left="720"/>
      <w:outlineLvl w:val="7"/>
    </w:pPr>
    <w:rPr>
      <w:i/>
    </w:rPr>
  </w:style>
  <w:style w:type="paragraph" w:styleId="Heading9">
    <w:name w:val="heading 9"/>
    <w:basedOn w:val="Normal"/>
    <w:qFormat/>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decimal" w:pos="8820"/>
      </w:tabs>
    </w:pPr>
    <w:rPr>
      <w:snapToGrid w:val="0"/>
      <w:lang w:val="x-none" w:eastAsia="x-none"/>
    </w:rPr>
  </w:style>
  <w:style w:type="paragraph" w:styleId="Header">
    <w:name w:val="header"/>
    <w:basedOn w:val="Normal"/>
    <w:pPr>
      <w:tabs>
        <w:tab w:val="center" w:pos="4320"/>
        <w:tab w:val="right" w:pos="8640"/>
      </w:tabs>
    </w:pPr>
  </w:style>
  <w:style w:type="character" w:styleId="FootnoteReference">
    <w:name w:val="footnote reference"/>
    <w:semiHidden/>
    <w:rPr>
      <w:position w:val="6"/>
      <w:sz w:val="16"/>
    </w:rPr>
  </w:style>
  <w:style w:type="paragraph" w:styleId="FootnoteText">
    <w:name w:val="footnote text"/>
    <w:basedOn w:val="Normal"/>
    <w:semiHidden/>
  </w:style>
  <w:style w:type="character" w:styleId="PageNumber">
    <w:name w:val="page number"/>
    <w:basedOn w:val="DefaultParagraphFont"/>
  </w:style>
  <w:style w:type="paragraph" w:styleId="BodyTextIndent">
    <w:name w:val="Body Text Indent"/>
    <w:basedOn w:val="Normal"/>
    <w:pPr>
      <w:tabs>
        <w:tab w:val="left" w:pos="-1440"/>
        <w:tab w:val="left" w:pos="-720"/>
        <w:tab w:val="left" w:pos="1"/>
        <w:tab w:val="left" w:pos="684"/>
        <w:tab w:val="left" w:pos="8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7" w:hanging="136"/>
      <w:jc w:val="both"/>
    </w:pPr>
  </w:style>
  <w:style w:type="paragraph" w:styleId="BodyTextIndent2">
    <w:name w:val="Body Text Indent 2"/>
    <w:basedOn w:val="Normal"/>
    <w:pPr>
      <w:tabs>
        <w:tab w:val="left" w:pos="-1440"/>
        <w:tab w:val="left" w:pos="-720"/>
        <w:tab w:val="left" w:pos="1"/>
        <w:tab w:val="left" w:pos="684"/>
        <w:tab w:val="left" w:pos="8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21" w:hanging="130"/>
      <w:jc w:val="both"/>
    </w:pPr>
  </w:style>
  <w:style w:type="paragraph" w:styleId="DocumentMap">
    <w:name w:val="Document Map"/>
    <w:basedOn w:val="Normal"/>
    <w:semiHidden/>
    <w:pPr>
      <w:shd w:val="clear" w:color="auto" w:fill="000080"/>
    </w:pPr>
    <w:rPr>
      <w:rFonts w:ascii="Tahoma" w:hAnsi="Tahoma"/>
    </w:rPr>
  </w:style>
  <w:style w:type="paragraph" w:styleId="BodyTextIndent3">
    <w:name w:val="Body Text Indent 3"/>
    <w:basedOn w:val="Normal"/>
    <w:pPr>
      <w:tabs>
        <w:tab w:val="left" w:pos="-1440"/>
        <w:tab w:val="left" w:pos="-72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hanging="2160"/>
    </w:pPr>
  </w:style>
  <w:style w:type="paragraph" w:customStyle="1" w:styleId="RFPHeading">
    <w:name w:val="RFP Heading"/>
    <w:basedOn w:val="Normal"/>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style>
  <w:style w:type="paragraph" w:styleId="BodyText">
    <w:name w:val="Body Text"/>
    <w:basedOn w:val="Normal"/>
    <w:link w:val="BodyTextChar"/>
    <w:pPr>
      <w:widowControl w:val="0"/>
      <w:numPr>
        <w:ilvl w:val="12"/>
      </w:numPr>
      <w:jc w:val="both"/>
    </w:pPr>
    <w:rPr>
      <w:snapToGrid w:val="0"/>
    </w:rPr>
  </w:style>
  <w:style w:type="character" w:styleId="Hyperlink">
    <w:name w:val="Hyperlink"/>
    <w:uiPriority w:val="99"/>
    <w:rPr>
      <w:color w:val="0000FF"/>
      <w:u w:val="single"/>
    </w:rPr>
  </w:style>
  <w:style w:type="paragraph" w:styleId="TOC1">
    <w:name w:val="toc 1"/>
    <w:basedOn w:val="Normal"/>
    <w:next w:val="Normal"/>
    <w:autoRedefine/>
    <w:uiPriority w:val="39"/>
    <w:rsid w:val="00C32B3B"/>
    <w:pPr>
      <w:tabs>
        <w:tab w:val="right" w:leader="dot" w:pos="9350"/>
      </w:tabs>
      <w:spacing w:line="480" w:lineRule="auto"/>
    </w:pPr>
    <w:rPr>
      <w:b/>
      <w:caps/>
      <w:noProof/>
      <w:color w:val="000000"/>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FollowedHyperlink">
    <w:name w:val="FollowedHyperlink"/>
    <w:rPr>
      <w:color w:val="800080"/>
      <w:u w:val="single"/>
    </w:rPr>
  </w:style>
  <w:style w:type="paragraph" w:customStyle="1" w:styleId="Level1">
    <w:name w:val="Level 1"/>
    <w:basedOn w:val="Normal"/>
    <w:rsid w:val="000857F5"/>
    <w:pPr>
      <w:widowControl w:val="0"/>
      <w:numPr>
        <w:numId w:val="1"/>
      </w:numPr>
      <w:ind w:left="720" w:right="90" w:hanging="720"/>
      <w:outlineLvl w:val="0"/>
    </w:pPr>
    <w:rPr>
      <w:snapToGrid w:val="0"/>
    </w:rPr>
  </w:style>
  <w:style w:type="paragraph" w:styleId="BodyText2">
    <w:name w:val="Body Text 2"/>
    <w:basedOn w:val="Normal"/>
    <w:link w:val="BodyText2Char"/>
    <w:rsid w:val="00965555"/>
    <w:pPr>
      <w:spacing w:after="120" w:line="480" w:lineRule="auto"/>
    </w:pPr>
  </w:style>
  <w:style w:type="paragraph" w:styleId="Caption">
    <w:name w:val="caption"/>
    <w:basedOn w:val="Normal"/>
    <w:next w:val="Normal"/>
    <w:qFormat/>
    <w:rsid w:val="00965555"/>
    <w:rPr>
      <w:rFonts w:ascii="Times New Roman" w:hAnsi="Times New Roman"/>
      <w:b/>
      <w:bCs/>
      <w:szCs w:val="24"/>
    </w:rPr>
  </w:style>
  <w:style w:type="character" w:customStyle="1" w:styleId="Heading1Char">
    <w:name w:val="Heading 1 Char"/>
    <w:link w:val="Heading1"/>
    <w:rsid w:val="00965555"/>
    <w:rPr>
      <w:rFonts w:ascii="Arial" w:hAnsi="Arial"/>
      <w:b/>
      <w:caps/>
      <w:sz w:val="24"/>
      <w:u w:val="single"/>
      <w:lang w:val="en-US" w:eastAsia="en-US" w:bidi="ar-SA"/>
    </w:rPr>
  </w:style>
  <w:style w:type="character" w:customStyle="1" w:styleId="BodyTextChar">
    <w:name w:val="Body Text Char"/>
    <w:link w:val="BodyText"/>
    <w:rsid w:val="00BA4F43"/>
    <w:rPr>
      <w:rFonts w:ascii="Arial" w:hAnsi="Arial"/>
      <w:snapToGrid w:val="0"/>
      <w:sz w:val="24"/>
      <w:lang w:val="en-US" w:eastAsia="en-US" w:bidi="ar-SA"/>
    </w:rPr>
  </w:style>
  <w:style w:type="paragraph" w:styleId="BodyText3">
    <w:name w:val="Body Text 3"/>
    <w:basedOn w:val="Normal"/>
    <w:rsid w:val="00BA4F43"/>
    <w:pPr>
      <w:jc w:val="center"/>
    </w:pPr>
    <w:rPr>
      <w:sz w:val="14"/>
      <w:szCs w:val="16"/>
    </w:rPr>
  </w:style>
  <w:style w:type="paragraph" w:customStyle="1" w:styleId="Checkbox">
    <w:name w:val="Checkbox"/>
    <w:basedOn w:val="Normal"/>
    <w:next w:val="Normal"/>
    <w:link w:val="CheckboxChar"/>
    <w:rsid w:val="00BA4F43"/>
    <w:pPr>
      <w:jc w:val="center"/>
    </w:pPr>
    <w:rPr>
      <w:sz w:val="19"/>
      <w:szCs w:val="19"/>
    </w:rPr>
  </w:style>
  <w:style w:type="paragraph" w:customStyle="1" w:styleId="FieldText">
    <w:name w:val="Field Text"/>
    <w:basedOn w:val="BodyText"/>
    <w:link w:val="FieldTextChar"/>
    <w:rsid w:val="00BA4F43"/>
    <w:pPr>
      <w:widowControl/>
      <w:numPr>
        <w:ilvl w:val="0"/>
      </w:numPr>
      <w:jc w:val="left"/>
    </w:pPr>
    <w:rPr>
      <w:b/>
    </w:rPr>
  </w:style>
  <w:style w:type="character" w:customStyle="1" w:styleId="FieldTextChar">
    <w:name w:val="Field Text Char"/>
    <w:link w:val="FieldText"/>
    <w:rsid w:val="00BA4F43"/>
    <w:rPr>
      <w:rFonts w:ascii="Arial" w:hAnsi="Arial"/>
      <w:b/>
      <w:snapToGrid w:val="0"/>
      <w:sz w:val="24"/>
      <w:lang w:val="en-US" w:eastAsia="en-US" w:bidi="ar-SA"/>
    </w:rPr>
  </w:style>
  <w:style w:type="character" w:customStyle="1" w:styleId="CheckboxChar">
    <w:name w:val="Checkbox Char"/>
    <w:link w:val="Checkbox"/>
    <w:rsid w:val="00BA4F43"/>
    <w:rPr>
      <w:rFonts w:ascii="Arial" w:hAnsi="Arial"/>
      <w:sz w:val="19"/>
      <w:szCs w:val="19"/>
      <w:lang w:val="en-US" w:eastAsia="en-US" w:bidi="ar-SA"/>
    </w:rPr>
  </w:style>
  <w:style w:type="character" w:customStyle="1" w:styleId="BodyText2Char">
    <w:name w:val="Body Text 2 Char"/>
    <w:link w:val="BodyText2"/>
    <w:rsid w:val="00BA4F43"/>
    <w:rPr>
      <w:rFonts w:ascii="Arial" w:hAnsi="Arial"/>
      <w:sz w:val="24"/>
      <w:lang w:val="en-US" w:eastAsia="en-US" w:bidi="ar-SA"/>
    </w:rPr>
  </w:style>
  <w:style w:type="table" w:styleId="TableGrid">
    <w:name w:val="Table Grid"/>
    <w:basedOn w:val="TableNormal"/>
    <w:rsid w:val="00BA4F43"/>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C7676C"/>
    <w:rPr>
      <w:rFonts w:ascii="Tahoma" w:hAnsi="Tahoma" w:cs="Tahoma"/>
      <w:sz w:val="16"/>
      <w:szCs w:val="16"/>
    </w:rPr>
  </w:style>
  <w:style w:type="paragraph" w:styleId="NormalWeb">
    <w:name w:val="Normal (Web)"/>
    <w:basedOn w:val="Normal"/>
    <w:uiPriority w:val="99"/>
    <w:rsid w:val="00743B18"/>
    <w:pPr>
      <w:spacing w:before="100" w:beforeAutospacing="1" w:after="100" w:afterAutospacing="1"/>
    </w:pPr>
    <w:rPr>
      <w:rFonts w:ascii="Times New Roman" w:hAnsi="Times New Roman"/>
      <w:szCs w:val="24"/>
    </w:rPr>
  </w:style>
  <w:style w:type="paragraph" w:customStyle="1" w:styleId="body">
    <w:name w:val="body"/>
    <w:basedOn w:val="Normal"/>
    <w:rsid w:val="00587630"/>
    <w:pPr>
      <w:spacing w:before="100" w:beforeAutospacing="1" w:after="100" w:afterAutospacing="1" w:line="420" w:lineRule="auto"/>
    </w:pPr>
    <w:rPr>
      <w:rFonts w:ascii="Verdana" w:hAnsi="Verdana"/>
      <w:color w:val="000000"/>
      <w:sz w:val="17"/>
      <w:szCs w:val="17"/>
    </w:rPr>
  </w:style>
  <w:style w:type="character" w:customStyle="1" w:styleId="bodhead1">
    <w:name w:val="bodhead1"/>
    <w:rsid w:val="00587630"/>
    <w:rPr>
      <w:rFonts w:ascii="Verdana" w:hAnsi="Verdana" w:hint="default"/>
      <w:b/>
      <w:bCs/>
      <w:color w:val="660000"/>
      <w:sz w:val="21"/>
      <w:szCs w:val="21"/>
    </w:rPr>
  </w:style>
  <w:style w:type="character" w:customStyle="1" w:styleId="body1">
    <w:name w:val="body1"/>
    <w:rsid w:val="00587630"/>
    <w:rPr>
      <w:rFonts w:ascii="Verdana" w:hAnsi="Verdana" w:hint="default"/>
      <w:b w:val="0"/>
      <w:bCs w:val="0"/>
      <w:color w:val="000000"/>
      <w:sz w:val="17"/>
      <w:szCs w:val="17"/>
    </w:rPr>
  </w:style>
  <w:style w:type="character" w:styleId="Strong">
    <w:name w:val="Strong"/>
    <w:uiPriority w:val="22"/>
    <w:qFormat/>
    <w:rsid w:val="00587630"/>
    <w:rPr>
      <w:b/>
      <w:bCs/>
    </w:rPr>
  </w:style>
  <w:style w:type="paragraph" w:styleId="ListParagraph">
    <w:name w:val="List Paragraph"/>
    <w:basedOn w:val="Normal"/>
    <w:uiPriority w:val="34"/>
    <w:qFormat/>
    <w:rsid w:val="00FB16D4"/>
    <w:pPr>
      <w:ind w:left="720"/>
    </w:pPr>
  </w:style>
  <w:style w:type="character" w:customStyle="1" w:styleId="FooterChar">
    <w:name w:val="Footer Char"/>
    <w:link w:val="Footer"/>
    <w:uiPriority w:val="99"/>
    <w:rsid w:val="000939BF"/>
    <w:rPr>
      <w:rFonts w:ascii="Arial" w:hAnsi="Arial"/>
      <w:snapToGrid w:val="0"/>
      <w:sz w:val="24"/>
    </w:rPr>
  </w:style>
  <w:style w:type="character" w:styleId="CommentReference">
    <w:name w:val="annotation reference"/>
    <w:basedOn w:val="DefaultParagraphFont"/>
    <w:rsid w:val="00C253C4"/>
    <w:rPr>
      <w:sz w:val="16"/>
      <w:szCs w:val="16"/>
    </w:rPr>
  </w:style>
  <w:style w:type="paragraph" w:styleId="CommentText">
    <w:name w:val="annotation text"/>
    <w:basedOn w:val="Normal"/>
    <w:link w:val="CommentTextChar"/>
    <w:rsid w:val="00C253C4"/>
    <w:rPr>
      <w:sz w:val="20"/>
    </w:rPr>
  </w:style>
  <w:style w:type="character" w:customStyle="1" w:styleId="CommentTextChar">
    <w:name w:val="Comment Text Char"/>
    <w:basedOn w:val="DefaultParagraphFont"/>
    <w:link w:val="CommentText"/>
    <w:rsid w:val="00C253C4"/>
    <w:rPr>
      <w:rFonts w:ascii="Arial" w:hAnsi="Arial"/>
    </w:rPr>
  </w:style>
  <w:style w:type="paragraph" w:styleId="CommentSubject">
    <w:name w:val="annotation subject"/>
    <w:basedOn w:val="CommentText"/>
    <w:next w:val="CommentText"/>
    <w:link w:val="CommentSubjectChar"/>
    <w:rsid w:val="00C253C4"/>
    <w:rPr>
      <w:b/>
      <w:bCs/>
    </w:rPr>
  </w:style>
  <w:style w:type="character" w:customStyle="1" w:styleId="CommentSubjectChar">
    <w:name w:val="Comment Subject Char"/>
    <w:basedOn w:val="CommentTextChar"/>
    <w:link w:val="CommentSubject"/>
    <w:rsid w:val="00C253C4"/>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17478">
      <w:bodyDiv w:val="1"/>
      <w:marLeft w:val="0"/>
      <w:marRight w:val="0"/>
      <w:marTop w:val="0"/>
      <w:marBottom w:val="0"/>
      <w:divBdr>
        <w:top w:val="none" w:sz="0" w:space="0" w:color="auto"/>
        <w:left w:val="none" w:sz="0" w:space="0" w:color="auto"/>
        <w:bottom w:val="none" w:sz="0" w:space="0" w:color="auto"/>
        <w:right w:val="none" w:sz="0" w:space="0" w:color="auto"/>
      </w:divBdr>
    </w:div>
    <w:div w:id="92210031">
      <w:bodyDiv w:val="1"/>
      <w:marLeft w:val="0"/>
      <w:marRight w:val="0"/>
      <w:marTop w:val="0"/>
      <w:marBottom w:val="0"/>
      <w:divBdr>
        <w:top w:val="none" w:sz="0" w:space="0" w:color="auto"/>
        <w:left w:val="none" w:sz="0" w:space="0" w:color="auto"/>
        <w:bottom w:val="none" w:sz="0" w:space="0" w:color="auto"/>
        <w:right w:val="none" w:sz="0" w:space="0" w:color="auto"/>
      </w:divBdr>
    </w:div>
    <w:div w:id="101875477">
      <w:bodyDiv w:val="1"/>
      <w:marLeft w:val="0"/>
      <w:marRight w:val="0"/>
      <w:marTop w:val="0"/>
      <w:marBottom w:val="0"/>
      <w:divBdr>
        <w:top w:val="none" w:sz="0" w:space="0" w:color="auto"/>
        <w:left w:val="none" w:sz="0" w:space="0" w:color="auto"/>
        <w:bottom w:val="none" w:sz="0" w:space="0" w:color="auto"/>
        <w:right w:val="none" w:sz="0" w:space="0" w:color="auto"/>
      </w:divBdr>
    </w:div>
    <w:div w:id="255138295">
      <w:bodyDiv w:val="1"/>
      <w:marLeft w:val="0"/>
      <w:marRight w:val="0"/>
      <w:marTop w:val="0"/>
      <w:marBottom w:val="0"/>
      <w:divBdr>
        <w:top w:val="none" w:sz="0" w:space="0" w:color="auto"/>
        <w:left w:val="none" w:sz="0" w:space="0" w:color="auto"/>
        <w:bottom w:val="none" w:sz="0" w:space="0" w:color="auto"/>
        <w:right w:val="none" w:sz="0" w:space="0" w:color="auto"/>
      </w:divBdr>
    </w:div>
    <w:div w:id="455679458">
      <w:bodyDiv w:val="1"/>
      <w:marLeft w:val="0"/>
      <w:marRight w:val="0"/>
      <w:marTop w:val="0"/>
      <w:marBottom w:val="0"/>
      <w:divBdr>
        <w:top w:val="none" w:sz="0" w:space="0" w:color="auto"/>
        <w:left w:val="none" w:sz="0" w:space="0" w:color="auto"/>
        <w:bottom w:val="none" w:sz="0" w:space="0" w:color="auto"/>
        <w:right w:val="none" w:sz="0" w:space="0" w:color="auto"/>
      </w:divBdr>
    </w:div>
    <w:div w:id="486212192">
      <w:bodyDiv w:val="1"/>
      <w:marLeft w:val="0"/>
      <w:marRight w:val="0"/>
      <w:marTop w:val="0"/>
      <w:marBottom w:val="0"/>
      <w:divBdr>
        <w:top w:val="none" w:sz="0" w:space="0" w:color="auto"/>
        <w:left w:val="none" w:sz="0" w:space="0" w:color="auto"/>
        <w:bottom w:val="none" w:sz="0" w:space="0" w:color="auto"/>
        <w:right w:val="none" w:sz="0" w:space="0" w:color="auto"/>
      </w:divBdr>
    </w:div>
    <w:div w:id="535434641">
      <w:bodyDiv w:val="1"/>
      <w:marLeft w:val="0"/>
      <w:marRight w:val="0"/>
      <w:marTop w:val="0"/>
      <w:marBottom w:val="0"/>
      <w:divBdr>
        <w:top w:val="none" w:sz="0" w:space="0" w:color="auto"/>
        <w:left w:val="none" w:sz="0" w:space="0" w:color="auto"/>
        <w:bottom w:val="none" w:sz="0" w:space="0" w:color="auto"/>
        <w:right w:val="none" w:sz="0" w:space="0" w:color="auto"/>
      </w:divBdr>
    </w:div>
    <w:div w:id="748163515">
      <w:bodyDiv w:val="1"/>
      <w:marLeft w:val="0"/>
      <w:marRight w:val="0"/>
      <w:marTop w:val="0"/>
      <w:marBottom w:val="0"/>
      <w:divBdr>
        <w:top w:val="none" w:sz="0" w:space="0" w:color="auto"/>
        <w:left w:val="none" w:sz="0" w:space="0" w:color="auto"/>
        <w:bottom w:val="none" w:sz="0" w:space="0" w:color="auto"/>
        <w:right w:val="none" w:sz="0" w:space="0" w:color="auto"/>
      </w:divBdr>
    </w:div>
    <w:div w:id="813984722">
      <w:bodyDiv w:val="1"/>
      <w:marLeft w:val="0"/>
      <w:marRight w:val="0"/>
      <w:marTop w:val="0"/>
      <w:marBottom w:val="0"/>
      <w:divBdr>
        <w:top w:val="none" w:sz="0" w:space="0" w:color="auto"/>
        <w:left w:val="none" w:sz="0" w:space="0" w:color="auto"/>
        <w:bottom w:val="none" w:sz="0" w:space="0" w:color="auto"/>
        <w:right w:val="none" w:sz="0" w:space="0" w:color="auto"/>
      </w:divBdr>
    </w:div>
    <w:div w:id="877859571">
      <w:bodyDiv w:val="1"/>
      <w:marLeft w:val="0"/>
      <w:marRight w:val="0"/>
      <w:marTop w:val="0"/>
      <w:marBottom w:val="0"/>
      <w:divBdr>
        <w:top w:val="none" w:sz="0" w:space="0" w:color="auto"/>
        <w:left w:val="none" w:sz="0" w:space="0" w:color="auto"/>
        <w:bottom w:val="none" w:sz="0" w:space="0" w:color="auto"/>
        <w:right w:val="none" w:sz="0" w:space="0" w:color="auto"/>
      </w:divBdr>
    </w:div>
    <w:div w:id="927273442">
      <w:bodyDiv w:val="1"/>
      <w:marLeft w:val="0"/>
      <w:marRight w:val="0"/>
      <w:marTop w:val="0"/>
      <w:marBottom w:val="0"/>
      <w:divBdr>
        <w:top w:val="none" w:sz="0" w:space="0" w:color="auto"/>
        <w:left w:val="none" w:sz="0" w:space="0" w:color="auto"/>
        <w:bottom w:val="none" w:sz="0" w:space="0" w:color="auto"/>
        <w:right w:val="none" w:sz="0" w:space="0" w:color="auto"/>
      </w:divBdr>
    </w:div>
    <w:div w:id="966475971">
      <w:bodyDiv w:val="1"/>
      <w:marLeft w:val="0"/>
      <w:marRight w:val="0"/>
      <w:marTop w:val="0"/>
      <w:marBottom w:val="0"/>
      <w:divBdr>
        <w:top w:val="none" w:sz="0" w:space="0" w:color="auto"/>
        <w:left w:val="none" w:sz="0" w:space="0" w:color="auto"/>
        <w:bottom w:val="none" w:sz="0" w:space="0" w:color="auto"/>
        <w:right w:val="none" w:sz="0" w:space="0" w:color="auto"/>
      </w:divBdr>
    </w:div>
    <w:div w:id="1233153254">
      <w:bodyDiv w:val="1"/>
      <w:marLeft w:val="0"/>
      <w:marRight w:val="0"/>
      <w:marTop w:val="0"/>
      <w:marBottom w:val="0"/>
      <w:divBdr>
        <w:top w:val="none" w:sz="0" w:space="0" w:color="auto"/>
        <w:left w:val="none" w:sz="0" w:space="0" w:color="auto"/>
        <w:bottom w:val="none" w:sz="0" w:space="0" w:color="auto"/>
        <w:right w:val="none" w:sz="0" w:space="0" w:color="auto"/>
      </w:divBdr>
    </w:div>
    <w:div w:id="1255897983">
      <w:bodyDiv w:val="1"/>
      <w:marLeft w:val="0"/>
      <w:marRight w:val="0"/>
      <w:marTop w:val="0"/>
      <w:marBottom w:val="0"/>
      <w:divBdr>
        <w:top w:val="none" w:sz="0" w:space="0" w:color="auto"/>
        <w:left w:val="none" w:sz="0" w:space="0" w:color="auto"/>
        <w:bottom w:val="none" w:sz="0" w:space="0" w:color="auto"/>
        <w:right w:val="none" w:sz="0" w:space="0" w:color="auto"/>
      </w:divBdr>
    </w:div>
    <w:div w:id="1466509207">
      <w:bodyDiv w:val="1"/>
      <w:marLeft w:val="0"/>
      <w:marRight w:val="0"/>
      <w:marTop w:val="0"/>
      <w:marBottom w:val="0"/>
      <w:divBdr>
        <w:top w:val="none" w:sz="0" w:space="0" w:color="auto"/>
        <w:left w:val="none" w:sz="0" w:space="0" w:color="auto"/>
        <w:bottom w:val="none" w:sz="0" w:space="0" w:color="auto"/>
        <w:right w:val="none" w:sz="0" w:space="0" w:color="auto"/>
      </w:divBdr>
    </w:div>
    <w:div w:id="1466510386">
      <w:bodyDiv w:val="1"/>
      <w:marLeft w:val="0"/>
      <w:marRight w:val="0"/>
      <w:marTop w:val="0"/>
      <w:marBottom w:val="0"/>
      <w:divBdr>
        <w:top w:val="none" w:sz="0" w:space="0" w:color="auto"/>
        <w:left w:val="none" w:sz="0" w:space="0" w:color="auto"/>
        <w:bottom w:val="none" w:sz="0" w:space="0" w:color="auto"/>
        <w:right w:val="none" w:sz="0" w:space="0" w:color="auto"/>
      </w:divBdr>
    </w:div>
    <w:div w:id="1581014146">
      <w:bodyDiv w:val="1"/>
      <w:marLeft w:val="0"/>
      <w:marRight w:val="0"/>
      <w:marTop w:val="0"/>
      <w:marBottom w:val="0"/>
      <w:divBdr>
        <w:top w:val="none" w:sz="0" w:space="0" w:color="auto"/>
        <w:left w:val="none" w:sz="0" w:space="0" w:color="auto"/>
        <w:bottom w:val="none" w:sz="0" w:space="0" w:color="auto"/>
        <w:right w:val="none" w:sz="0" w:space="0" w:color="auto"/>
      </w:divBdr>
    </w:div>
    <w:div w:id="1593052444">
      <w:bodyDiv w:val="1"/>
      <w:marLeft w:val="0"/>
      <w:marRight w:val="0"/>
      <w:marTop w:val="0"/>
      <w:marBottom w:val="0"/>
      <w:divBdr>
        <w:top w:val="none" w:sz="0" w:space="0" w:color="auto"/>
        <w:left w:val="none" w:sz="0" w:space="0" w:color="auto"/>
        <w:bottom w:val="none" w:sz="0" w:space="0" w:color="auto"/>
        <w:right w:val="none" w:sz="0" w:space="0" w:color="auto"/>
      </w:divBdr>
    </w:div>
    <w:div w:id="1623268428">
      <w:bodyDiv w:val="1"/>
      <w:marLeft w:val="0"/>
      <w:marRight w:val="0"/>
      <w:marTop w:val="0"/>
      <w:marBottom w:val="0"/>
      <w:divBdr>
        <w:top w:val="none" w:sz="0" w:space="0" w:color="auto"/>
        <w:left w:val="none" w:sz="0" w:space="0" w:color="auto"/>
        <w:bottom w:val="none" w:sz="0" w:space="0" w:color="auto"/>
        <w:right w:val="none" w:sz="0" w:space="0" w:color="auto"/>
      </w:divBdr>
    </w:div>
    <w:div w:id="1811173152">
      <w:bodyDiv w:val="1"/>
      <w:marLeft w:val="0"/>
      <w:marRight w:val="0"/>
      <w:marTop w:val="0"/>
      <w:marBottom w:val="0"/>
      <w:divBdr>
        <w:top w:val="none" w:sz="0" w:space="0" w:color="auto"/>
        <w:left w:val="none" w:sz="0" w:space="0" w:color="auto"/>
        <w:bottom w:val="none" w:sz="0" w:space="0" w:color="auto"/>
        <w:right w:val="none" w:sz="0" w:space="0" w:color="auto"/>
      </w:divBdr>
    </w:div>
    <w:div w:id="1817137143">
      <w:bodyDiv w:val="1"/>
      <w:marLeft w:val="0"/>
      <w:marRight w:val="0"/>
      <w:marTop w:val="0"/>
      <w:marBottom w:val="0"/>
      <w:divBdr>
        <w:top w:val="none" w:sz="0" w:space="0" w:color="auto"/>
        <w:left w:val="none" w:sz="0" w:space="0" w:color="auto"/>
        <w:bottom w:val="none" w:sz="0" w:space="0" w:color="auto"/>
        <w:right w:val="none" w:sz="0" w:space="0" w:color="auto"/>
      </w:divBdr>
    </w:div>
    <w:div w:id="1977029098">
      <w:bodyDiv w:val="1"/>
      <w:marLeft w:val="0"/>
      <w:marRight w:val="0"/>
      <w:marTop w:val="0"/>
      <w:marBottom w:val="0"/>
      <w:divBdr>
        <w:top w:val="none" w:sz="0" w:space="0" w:color="auto"/>
        <w:left w:val="none" w:sz="0" w:space="0" w:color="auto"/>
        <w:bottom w:val="none" w:sz="0" w:space="0" w:color="auto"/>
        <w:right w:val="none" w:sz="0" w:space="0" w:color="auto"/>
      </w:divBdr>
    </w:div>
    <w:div w:id="1998262689">
      <w:bodyDiv w:val="1"/>
      <w:marLeft w:val="0"/>
      <w:marRight w:val="0"/>
      <w:marTop w:val="0"/>
      <w:marBottom w:val="0"/>
      <w:divBdr>
        <w:top w:val="none" w:sz="0" w:space="0" w:color="auto"/>
        <w:left w:val="none" w:sz="0" w:space="0" w:color="auto"/>
        <w:bottom w:val="none" w:sz="0" w:space="0" w:color="auto"/>
        <w:right w:val="none" w:sz="0" w:space="0" w:color="auto"/>
      </w:divBdr>
    </w:div>
    <w:div w:id="2034574798">
      <w:bodyDiv w:val="1"/>
      <w:marLeft w:val="0"/>
      <w:marRight w:val="0"/>
      <w:marTop w:val="0"/>
      <w:marBottom w:val="0"/>
      <w:divBdr>
        <w:top w:val="none" w:sz="0" w:space="0" w:color="auto"/>
        <w:left w:val="none" w:sz="0" w:space="0" w:color="auto"/>
        <w:bottom w:val="none" w:sz="0" w:space="0" w:color="auto"/>
        <w:right w:val="none" w:sz="0" w:space="0" w:color="auto"/>
      </w:divBdr>
    </w:div>
    <w:div w:id="2076659445">
      <w:bodyDiv w:val="1"/>
      <w:marLeft w:val="0"/>
      <w:marRight w:val="0"/>
      <w:marTop w:val="0"/>
      <w:marBottom w:val="0"/>
      <w:divBdr>
        <w:top w:val="none" w:sz="0" w:space="0" w:color="auto"/>
        <w:left w:val="none" w:sz="0" w:space="0" w:color="auto"/>
        <w:bottom w:val="none" w:sz="0" w:space="0" w:color="auto"/>
        <w:right w:val="none" w:sz="0" w:space="0" w:color="auto"/>
      </w:divBdr>
    </w:div>
    <w:div w:id="2091535655">
      <w:bodyDiv w:val="1"/>
      <w:marLeft w:val="0"/>
      <w:marRight w:val="0"/>
      <w:marTop w:val="0"/>
      <w:marBottom w:val="0"/>
      <w:divBdr>
        <w:top w:val="none" w:sz="0" w:space="0" w:color="auto"/>
        <w:left w:val="none" w:sz="0" w:space="0" w:color="auto"/>
        <w:bottom w:val="none" w:sz="0" w:space="0" w:color="auto"/>
        <w:right w:val="none" w:sz="0" w:space="0" w:color="auto"/>
      </w:divBdr>
    </w:div>
    <w:div w:id="210437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an.Stockmaster@as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oan.Stockmaster@asu.ed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glasher\AppData\Roaming\Microsoft\Excel\Chart%20in%20Microsoft%20PowerPoint%20(version%201).xlsb"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724542641125084"/>
          <c:y val="0.11415525114155251"/>
          <c:w val="0.84086402632506763"/>
          <c:h val="0.67226045374465182"/>
        </c:manualLayout>
      </c:layout>
      <c:barChart>
        <c:barDir val="col"/>
        <c:grouping val="stacked"/>
        <c:varyColors val="0"/>
        <c:ser>
          <c:idx val="0"/>
          <c:order val="0"/>
          <c:tx>
            <c:v>Undergraduate</c:v>
          </c:tx>
          <c:spPr>
            <a:solidFill>
              <a:srgbClr val="EEA420"/>
            </a:solidFill>
            <a:ln>
              <a:solidFill>
                <a:schemeClr val="tx1"/>
              </a:solidFill>
            </a:ln>
          </c:spPr>
          <c:invertIfNegative val="0"/>
          <c:cat>
            <c:numRef>
              <c:f>Sheet1!$A$27:$A$35</c:f>
              <c:numCache>
                <c:formatCode>0</c:formatCode>
                <c:ptCount val="9"/>
                <c:pt idx="0">
                  <c:v>2012</c:v>
                </c:pt>
                <c:pt idx="1">
                  <c:v>2013</c:v>
                </c:pt>
                <c:pt idx="2">
                  <c:v>2014</c:v>
                </c:pt>
                <c:pt idx="3">
                  <c:v>2015</c:v>
                </c:pt>
                <c:pt idx="4">
                  <c:v>2016</c:v>
                </c:pt>
                <c:pt idx="5">
                  <c:v>2017</c:v>
                </c:pt>
                <c:pt idx="6">
                  <c:v>2018</c:v>
                </c:pt>
                <c:pt idx="7">
                  <c:v>2019</c:v>
                </c:pt>
                <c:pt idx="8">
                  <c:v>2020</c:v>
                </c:pt>
              </c:numCache>
            </c:numRef>
          </c:cat>
          <c:val>
            <c:numRef>
              <c:f>Sheet1!$B$27:$B$35</c:f>
              <c:numCache>
                <c:formatCode>0</c:formatCode>
                <c:ptCount val="9"/>
                <c:pt idx="0">
                  <c:v>60904</c:v>
                </c:pt>
                <c:pt idx="1">
                  <c:v>63404</c:v>
                </c:pt>
                <c:pt idx="2">
                  <c:v>65904</c:v>
                </c:pt>
                <c:pt idx="3">
                  <c:v>68404</c:v>
                </c:pt>
                <c:pt idx="4">
                  <c:v>70904</c:v>
                </c:pt>
                <c:pt idx="5">
                  <c:v>73404</c:v>
                </c:pt>
                <c:pt idx="6">
                  <c:v>75904</c:v>
                </c:pt>
                <c:pt idx="7">
                  <c:v>78404</c:v>
                </c:pt>
                <c:pt idx="8">
                  <c:v>80750</c:v>
                </c:pt>
              </c:numCache>
            </c:numRef>
          </c:val>
        </c:ser>
        <c:ser>
          <c:idx val="1"/>
          <c:order val="1"/>
          <c:tx>
            <c:v>Graduate</c:v>
          </c:tx>
          <c:spPr>
            <a:solidFill>
              <a:srgbClr val="990033"/>
            </a:solidFill>
            <a:ln>
              <a:solidFill>
                <a:schemeClr val="tx1"/>
              </a:solidFill>
            </a:ln>
          </c:spPr>
          <c:invertIfNegative val="0"/>
          <c:cat>
            <c:numRef>
              <c:f>Sheet1!$A$27:$A$35</c:f>
              <c:numCache>
                <c:formatCode>0</c:formatCode>
                <c:ptCount val="9"/>
                <c:pt idx="0">
                  <c:v>2012</c:v>
                </c:pt>
                <c:pt idx="1">
                  <c:v>2013</c:v>
                </c:pt>
                <c:pt idx="2">
                  <c:v>2014</c:v>
                </c:pt>
                <c:pt idx="3">
                  <c:v>2015</c:v>
                </c:pt>
                <c:pt idx="4">
                  <c:v>2016</c:v>
                </c:pt>
                <c:pt idx="5">
                  <c:v>2017</c:v>
                </c:pt>
                <c:pt idx="6">
                  <c:v>2018</c:v>
                </c:pt>
                <c:pt idx="7">
                  <c:v>2019</c:v>
                </c:pt>
                <c:pt idx="8">
                  <c:v>2020</c:v>
                </c:pt>
              </c:numCache>
            </c:numRef>
          </c:cat>
          <c:val>
            <c:numRef>
              <c:f>Sheet1!$C$27:$C$35</c:f>
              <c:numCache>
                <c:formatCode>0</c:formatCode>
                <c:ptCount val="9"/>
                <c:pt idx="0">
                  <c:v>14450</c:v>
                </c:pt>
                <c:pt idx="1">
                  <c:v>15050</c:v>
                </c:pt>
                <c:pt idx="2">
                  <c:v>15650</c:v>
                </c:pt>
                <c:pt idx="3">
                  <c:v>16250</c:v>
                </c:pt>
                <c:pt idx="4">
                  <c:v>16850</c:v>
                </c:pt>
                <c:pt idx="5">
                  <c:v>17450</c:v>
                </c:pt>
                <c:pt idx="6">
                  <c:v>18050</c:v>
                </c:pt>
                <c:pt idx="7">
                  <c:v>18650</c:v>
                </c:pt>
                <c:pt idx="8">
                  <c:v>19250</c:v>
                </c:pt>
              </c:numCache>
            </c:numRef>
          </c:val>
        </c:ser>
        <c:dLbls>
          <c:showLegendKey val="0"/>
          <c:showVal val="0"/>
          <c:showCatName val="0"/>
          <c:showSerName val="0"/>
          <c:showPercent val="0"/>
          <c:showBubbleSize val="0"/>
        </c:dLbls>
        <c:gapWidth val="150"/>
        <c:overlap val="100"/>
        <c:axId val="105384192"/>
        <c:axId val="105385984"/>
      </c:barChart>
      <c:catAx>
        <c:axId val="105384192"/>
        <c:scaling>
          <c:orientation val="minMax"/>
        </c:scaling>
        <c:delete val="0"/>
        <c:axPos val="b"/>
        <c:numFmt formatCode="0" sourceLinked="1"/>
        <c:majorTickMark val="out"/>
        <c:minorTickMark val="none"/>
        <c:tickLblPos val="nextTo"/>
        <c:crossAx val="105385984"/>
        <c:crosses val="autoZero"/>
        <c:auto val="1"/>
        <c:lblAlgn val="ctr"/>
        <c:lblOffset val="100"/>
        <c:noMultiLvlLbl val="0"/>
      </c:catAx>
      <c:valAx>
        <c:axId val="105385984"/>
        <c:scaling>
          <c:orientation val="minMax"/>
          <c:max val="100000"/>
          <c:min val="40000"/>
        </c:scaling>
        <c:delete val="0"/>
        <c:axPos val="l"/>
        <c:majorGridlines/>
        <c:title>
          <c:tx>
            <c:rich>
              <a:bodyPr rot="-5400000" vert="horz"/>
              <a:lstStyle/>
              <a:p>
                <a:pPr>
                  <a:defRPr/>
                </a:pPr>
                <a:r>
                  <a:rPr lang="en-US" dirty="0" smtClean="0"/>
                  <a:t>number of students</a:t>
                </a:r>
                <a:endParaRPr lang="en-US" dirty="0"/>
              </a:p>
            </c:rich>
          </c:tx>
          <c:layout/>
          <c:overlay val="0"/>
        </c:title>
        <c:numFmt formatCode="0" sourceLinked="1"/>
        <c:majorTickMark val="out"/>
        <c:minorTickMark val="none"/>
        <c:tickLblPos val="nextTo"/>
        <c:crossAx val="105384192"/>
        <c:crosses val="autoZero"/>
        <c:crossBetween val="between"/>
        <c:majorUnit val="10000"/>
      </c:valAx>
    </c:plotArea>
    <c:legend>
      <c:legendPos val="b"/>
      <c:layout/>
      <c:overlay val="0"/>
    </c:legend>
    <c:plotVisOnly val="1"/>
    <c:dispBlanksAs val="gap"/>
    <c:showDLblsOverMax val="0"/>
  </c:chart>
  <c:txPr>
    <a:bodyPr/>
    <a:lstStyle/>
    <a:p>
      <a:pPr>
        <a:defRPr>
          <a:latin typeface="Arial" pitchFamily="34" charset="0"/>
          <a:cs typeface="Arial"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57ABE-AE00-4F48-BEB5-788932F47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2777</Words>
  <Characters>16375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Arizona State University</Company>
  <LinksUpToDate>false</LinksUpToDate>
  <CharactersWithSpaces>19114</CharactersWithSpaces>
  <SharedDoc>false</SharedDoc>
  <HLinks>
    <vt:vector size="192" baseType="variant">
      <vt:variant>
        <vt:i4>2162741</vt:i4>
      </vt:variant>
      <vt:variant>
        <vt:i4>316</vt:i4>
      </vt:variant>
      <vt:variant>
        <vt:i4>0</vt:i4>
      </vt:variant>
      <vt:variant>
        <vt:i4>5</vt:i4>
      </vt:variant>
      <vt:variant>
        <vt:lpwstr>http://www.sba.gov/size</vt:lpwstr>
      </vt:variant>
      <vt:variant>
        <vt:lpwstr/>
      </vt:variant>
      <vt:variant>
        <vt:i4>5177353</vt:i4>
      </vt:variant>
      <vt:variant>
        <vt:i4>226</vt:i4>
      </vt:variant>
      <vt:variant>
        <vt:i4>0</vt:i4>
      </vt:variant>
      <vt:variant>
        <vt:i4>5</vt:i4>
      </vt:variant>
      <vt:variant>
        <vt:lpwstr>http://www.irs.gov/pub/irs-pdf/fw8ben.pdf</vt:lpwstr>
      </vt:variant>
      <vt:variant>
        <vt:lpwstr/>
      </vt:variant>
      <vt:variant>
        <vt:i4>7667808</vt:i4>
      </vt:variant>
      <vt:variant>
        <vt:i4>129</vt:i4>
      </vt:variant>
      <vt:variant>
        <vt:i4>0</vt:i4>
      </vt:variant>
      <vt:variant>
        <vt:i4>5</vt:i4>
      </vt:variant>
      <vt:variant>
        <vt:lpwstr>http://epls.arnet.gov/</vt:lpwstr>
      </vt:variant>
      <vt:variant>
        <vt:lpwstr/>
      </vt:variant>
      <vt:variant>
        <vt:i4>8060986</vt:i4>
      </vt:variant>
      <vt:variant>
        <vt:i4>126</vt:i4>
      </vt:variant>
      <vt:variant>
        <vt:i4>0</vt:i4>
      </vt:variant>
      <vt:variant>
        <vt:i4>5</vt:i4>
      </vt:variant>
      <vt:variant>
        <vt:lpwstr>http://cfo.asu.edu/purchasing-forms</vt:lpwstr>
      </vt:variant>
      <vt:variant>
        <vt:lpwstr/>
      </vt:variant>
      <vt:variant>
        <vt:i4>1441817</vt:i4>
      </vt:variant>
      <vt:variant>
        <vt:i4>123</vt:i4>
      </vt:variant>
      <vt:variant>
        <vt:i4>0</vt:i4>
      </vt:variant>
      <vt:variant>
        <vt:i4>5</vt:i4>
      </vt:variant>
      <vt:variant>
        <vt:lpwstr>http://www.asu.edu/aad/manuals/dps/dps201-05.html</vt:lpwstr>
      </vt:variant>
      <vt:variant>
        <vt:lpwstr/>
      </vt:variant>
      <vt:variant>
        <vt:i4>6160456</vt:i4>
      </vt:variant>
      <vt:variant>
        <vt:i4>120</vt:i4>
      </vt:variant>
      <vt:variant>
        <vt:i4>0</vt:i4>
      </vt:variant>
      <vt:variant>
        <vt:i4>5</vt:i4>
      </vt:variant>
      <vt:variant>
        <vt:lpwstr>http://www.azleg.state.az.us/FormatDocument.asp?inDoc=/ars/12/00781.htm&amp;Title=12&amp;DocType=ARS</vt:lpwstr>
      </vt:variant>
      <vt:variant>
        <vt:lpwstr/>
      </vt:variant>
      <vt:variant>
        <vt:i4>5374029</vt:i4>
      </vt:variant>
      <vt:variant>
        <vt:i4>117</vt:i4>
      </vt:variant>
      <vt:variant>
        <vt:i4>0</vt:i4>
      </vt:variant>
      <vt:variant>
        <vt:i4>5</vt:i4>
      </vt:variant>
      <vt:variant>
        <vt:lpwstr>http://www.azleg.state.az.us/FormatDocument.asp?inDoc=/ars/35/00214.htm&amp;Title=35&amp;DocType=ARS</vt:lpwstr>
      </vt:variant>
      <vt:variant>
        <vt:lpwstr/>
      </vt:variant>
      <vt:variant>
        <vt:i4>262259</vt:i4>
      </vt:variant>
      <vt:variant>
        <vt:i4>114</vt:i4>
      </vt:variant>
      <vt:variant>
        <vt:i4>0</vt:i4>
      </vt:variant>
      <vt:variant>
        <vt:i4>5</vt:i4>
      </vt:variant>
      <vt:variant>
        <vt:lpwstr>http://www.abor.asu.edu/1_the_regents/policymanual/chap3/chapter_III.htm</vt:lpwstr>
      </vt:variant>
      <vt:variant>
        <vt:lpwstr>3-809</vt:lpwstr>
      </vt:variant>
      <vt:variant>
        <vt:i4>5636163</vt:i4>
      </vt:variant>
      <vt:variant>
        <vt:i4>111</vt:i4>
      </vt:variant>
      <vt:variant>
        <vt:i4>0</vt:i4>
      </vt:variant>
      <vt:variant>
        <vt:i4>5</vt:i4>
      </vt:variant>
      <vt:variant>
        <vt:lpwstr>http://www.azleg.state.az.us/FormatDocument.asp?inDoc=/ars/12/01518.htm&amp;Title=12&amp;DocType=ARS</vt:lpwstr>
      </vt:variant>
      <vt:variant>
        <vt:lpwstr/>
      </vt:variant>
      <vt:variant>
        <vt:i4>5570636</vt:i4>
      </vt:variant>
      <vt:variant>
        <vt:i4>108</vt:i4>
      </vt:variant>
      <vt:variant>
        <vt:i4>0</vt:i4>
      </vt:variant>
      <vt:variant>
        <vt:i4>5</vt:i4>
      </vt:variant>
      <vt:variant>
        <vt:lpwstr>http://www.azleg.state.az.us/FormatDocument.asp?inDoc=/ars/12/00133.htm&amp;Title=12&amp;DocType=ARS</vt:lpwstr>
      </vt:variant>
      <vt:variant>
        <vt:lpwstr/>
      </vt:variant>
      <vt:variant>
        <vt:i4>6225986</vt:i4>
      </vt:variant>
      <vt:variant>
        <vt:i4>105</vt:i4>
      </vt:variant>
      <vt:variant>
        <vt:i4>0</vt:i4>
      </vt:variant>
      <vt:variant>
        <vt:i4>5</vt:i4>
      </vt:variant>
      <vt:variant>
        <vt:lpwstr>http://www.azleg.state.az.us/FormatDocument.asp?inDoc=/ars/38/00511.htm&amp;Title=38&amp;DocType=ARS</vt:lpwstr>
      </vt:variant>
      <vt:variant>
        <vt:lpwstr/>
      </vt:variant>
      <vt:variant>
        <vt:i4>7929944</vt:i4>
      </vt:variant>
      <vt:variant>
        <vt:i4>102</vt:i4>
      </vt:variant>
      <vt:variant>
        <vt:i4>0</vt:i4>
      </vt:variant>
      <vt:variant>
        <vt:i4>5</vt:i4>
      </vt:variant>
      <vt:variant>
        <vt:lpwstr>mailto:mpuzzi@asu.edu</vt:lpwstr>
      </vt:variant>
      <vt:variant>
        <vt:lpwstr/>
      </vt:variant>
      <vt:variant>
        <vt:i4>4259860</vt:i4>
      </vt:variant>
      <vt:variant>
        <vt:i4>99</vt:i4>
      </vt:variant>
      <vt:variant>
        <vt:i4>0</vt:i4>
      </vt:variant>
      <vt:variant>
        <vt:i4>5</vt:i4>
      </vt:variant>
      <vt:variant>
        <vt:lpwstr>http://www.azpbs.org/</vt:lpwstr>
      </vt:variant>
      <vt:variant>
        <vt:lpwstr/>
      </vt:variant>
      <vt:variant>
        <vt:i4>3211353</vt:i4>
      </vt:variant>
      <vt:variant>
        <vt:i4>96</vt:i4>
      </vt:variant>
      <vt:variant>
        <vt:i4>0</vt:i4>
      </vt:variant>
      <vt:variant>
        <vt:i4>5</vt:i4>
      </vt:variant>
      <vt:variant>
        <vt:lpwstr>mailto:steven.hank@asu.edu</vt:lpwstr>
      </vt:variant>
      <vt:variant>
        <vt:lpwstr/>
      </vt:variant>
      <vt:variant>
        <vt:i4>5505060</vt:i4>
      </vt:variant>
      <vt:variant>
        <vt:i4>93</vt:i4>
      </vt:variant>
      <vt:variant>
        <vt:i4>0</vt:i4>
      </vt:variant>
      <vt:variant>
        <vt:i4>5</vt:i4>
      </vt:variant>
      <vt:variant>
        <vt:lpwstr>mailto:rhonda.mcclintock@asu.edu</vt:lpwstr>
      </vt:variant>
      <vt:variant>
        <vt:lpwstr/>
      </vt:variant>
      <vt:variant>
        <vt:i4>7995438</vt:i4>
      </vt:variant>
      <vt:variant>
        <vt:i4>90</vt:i4>
      </vt:variant>
      <vt:variant>
        <vt:i4>0</vt:i4>
      </vt:variant>
      <vt:variant>
        <vt:i4>5</vt:i4>
      </vt:variant>
      <vt:variant>
        <vt:lpwstr>http://www.asu.edu/alumni/</vt:lpwstr>
      </vt:variant>
      <vt:variant>
        <vt:lpwstr/>
      </vt:variant>
      <vt:variant>
        <vt:i4>3014658</vt:i4>
      </vt:variant>
      <vt:variant>
        <vt:i4>87</vt:i4>
      </vt:variant>
      <vt:variant>
        <vt:i4>0</vt:i4>
      </vt:variant>
      <vt:variant>
        <vt:i4>5</vt:i4>
      </vt:variant>
      <vt:variant>
        <vt:lpwstr>http://www.asu.edu/alumni/magazine/images/asumag_rates.pdf</vt:lpwstr>
      </vt:variant>
      <vt:variant>
        <vt:lpwstr/>
      </vt:variant>
      <vt:variant>
        <vt:i4>3014658</vt:i4>
      </vt:variant>
      <vt:variant>
        <vt:i4>84</vt:i4>
      </vt:variant>
      <vt:variant>
        <vt:i4>0</vt:i4>
      </vt:variant>
      <vt:variant>
        <vt:i4>5</vt:i4>
      </vt:variant>
      <vt:variant>
        <vt:lpwstr>http://www.asu.edu/alumni/magazine/images/asumag_rates.pdf</vt:lpwstr>
      </vt:variant>
      <vt:variant>
        <vt:lpwstr/>
      </vt:variant>
      <vt:variant>
        <vt:i4>4521994</vt:i4>
      </vt:variant>
      <vt:variant>
        <vt:i4>81</vt:i4>
      </vt:variant>
      <vt:variant>
        <vt:i4>0</vt:i4>
      </vt:variant>
      <vt:variant>
        <vt:i4>5</vt:i4>
      </vt:variant>
      <vt:variant>
        <vt:lpwstr>http://www.epeat.net/</vt:lpwstr>
      </vt:variant>
      <vt:variant>
        <vt:lpwstr/>
      </vt:variant>
      <vt:variant>
        <vt:i4>1048625</vt:i4>
      </vt:variant>
      <vt:variant>
        <vt:i4>74</vt:i4>
      </vt:variant>
      <vt:variant>
        <vt:i4>0</vt:i4>
      </vt:variant>
      <vt:variant>
        <vt:i4>5</vt:i4>
      </vt:variant>
      <vt:variant>
        <vt:lpwstr/>
      </vt:variant>
      <vt:variant>
        <vt:lpwstr>_Toc327132661</vt:lpwstr>
      </vt:variant>
      <vt:variant>
        <vt:i4>1048625</vt:i4>
      </vt:variant>
      <vt:variant>
        <vt:i4>68</vt:i4>
      </vt:variant>
      <vt:variant>
        <vt:i4>0</vt:i4>
      </vt:variant>
      <vt:variant>
        <vt:i4>5</vt:i4>
      </vt:variant>
      <vt:variant>
        <vt:lpwstr/>
      </vt:variant>
      <vt:variant>
        <vt:lpwstr>_Toc327132660</vt:lpwstr>
      </vt:variant>
      <vt:variant>
        <vt:i4>1245233</vt:i4>
      </vt:variant>
      <vt:variant>
        <vt:i4>62</vt:i4>
      </vt:variant>
      <vt:variant>
        <vt:i4>0</vt:i4>
      </vt:variant>
      <vt:variant>
        <vt:i4>5</vt:i4>
      </vt:variant>
      <vt:variant>
        <vt:lpwstr/>
      </vt:variant>
      <vt:variant>
        <vt:lpwstr>_Toc327132659</vt:lpwstr>
      </vt:variant>
      <vt:variant>
        <vt:i4>1245233</vt:i4>
      </vt:variant>
      <vt:variant>
        <vt:i4>56</vt:i4>
      </vt:variant>
      <vt:variant>
        <vt:i4>0</vt:i4>
      </vt:variant>
      <vt:variant>
        <vt:i4>5</vt:i4>
      </vt:variant>
      <vt:variant>
        <vt:lpwstr/>
      </vt:variant>
      <vt:variant>
        <vt:lpwstr>_Toc327132658</vt:lpwstr>
      </vt:variant>
      <vt:variant>
        <vt:i4>1245233</vt:i4>
      </vt:variant>
      <vt:variant>
        <vt:i4>50</vt:i4>
      </vt:variant>
      <vt:variant>
        <vt:i4>0</vt:i4>
      </vt:variant>
      <vt:variant>
        <vt:i4>5</vt:i4>
      </vt:variant>
      <vt:variant>
        <vt:lpwstr/>
      </vt:variant>
      <vt:variant>
        <vt:lpwstr>_Toc327132657</vt:lpwstr>
      </vt:variant>
      <vt:variant>
        <vt:i4>1245233</vt:i4>
      </vt:variant>
      <vt:variant>
        <vt:i4>44</vt:i4>
      </vt:variant>
      <vt:variant>
        <vt:i4>0</vt:i4>
      </vt:variant>
      <vt:variant>
        <vt:i4>5</vt:i4>
      </vt:variant>
      <vt:variant>
        <vt:lpwstr/>
      </vt:variant>
      <vt:variant>
        <vt:lpwstr>_Toc327132656</vt:lpwstr>
      </vt:variant>
      <vt:variant>
        <vt:i4>1245233</vt:i4>
      </vt:variant>
      <vt:variant>
        <vt:i4>38</vt:i4>
      </vt:variant>
      <vt:variant>
        <vt:i4>0</vt:i4>
      </vt:variant>
      <vt:variant>
        <vt:i4>5</vt:i4>
      </vt:variant>
      <vt:variant>
        <vt:lpwstr/>
      </vt:variant>
      <vt:variant>
        <vt:lpwstr>_Toc327132655</vt:lpwstr>
      </vt:variant>
      <vt:variant>
        <vt:i4>1245233</vt:i4>
      </vt:variant>
      <vt:variant>
        <vt:i4>32</vt:i4>
      </vt:variant>
      <vt:variant>
        <vt:i4>0</vt:i4>
      </vt:variant>
      <vt:variant>
        <vt:i4>5</vt:i4>
      </vt:variant>
      <vt:variant>
        <vt:lpwstr/>
      </vt:variant>
      <vt:variant>
        <vt:lpwstr>_Toc327132654</vt:lpwstr>
      </vt:variant>
      <vt:variant>
        <vt:i4>1245233</vt:i4>
      </vt:variant>
      <vt:variant>
        <vt:i4>26</vt:i4>
      </vt:variant>
      <vt:variant>
        <vt:i4>0</vt:i4>
      </vt:variant>
      <vt:variant>
        <vt:i4>5</vt:i4>
      </vt:variant>
      <vt:variant>
        <vt:lpwstr/>
      </vt:variant>
      <vt:variant>
        <vt:lpwstr>_Toc327132653</vt:lpwstr>
      </vt:variant>
      <vt:variant>
        <vt:i4>1245233</vt:i4>
      </vt:variant>
      <vt:variant>
        <vt:i4>20</vt:i4>
      </vt:variant>
      <vt:variant>
        <vt:i4>0</vt:i4>
      </vt:variant>
      <vt:variant>
        <vt:i4>5</vt:i4>
      </vt:variant>
      <vt:variant>
        <vt:lpwstr/>
      </vt:variant>
      <vt:variant>
        <vt:lpwstr>_Toc327132652</vt:lpwstr>
      </vt:variant>
      <vt:variant>
        <vt:i4>1245233</vt:i4>
      </vt:variant>
      <vt:variant>
        <vt:i4>14</vt:i4>
      </vt:variant>
      <vt:variant>
        <vt:i4>0</vt:i4>
      </vt:variant>
      <vt:variant>
        <vt:i4>5</vt:i4>
      </vt:variant>
      <vt:variant>
        <vt:lpwstr/>
      </vt:variant>
      <vt:variant>
        <vt:lpwstr>_Toc327132651</vt:lpwstr>
      </vt:variant>
      <vt:variant>
        <vt:i4>1245233</vt:i4>
      </vt:variant>
      <vt:variant>
        <vt:i4>8</vt:i4>
      </vt:variant>
      <vt:variant>
        <vt:i4>0</vt:i4>
      </vt:variant>
      <vt:variant>
        <vt:i4>5</vt:i4>
      </vt:variant>
      <vt:variant>
        <vt:lpwstr/>
      </vt:variant>
      <vt:variant>
        <vt:lpwstr>_Toc327132650</vt:lpwstr>
      </vt:variant>
      <vt:variant>
        <vt:i4>1179697</vt:i4>
      </vt:variant>
      <vt:variant>
        <vt:i4>2</vt:i4>
      </vt:variant>
      <vt:variant>
        <vt:i4>0</vt:i4>
      </vt:variant>
      <vt:variant>
        <vt:i4>5</vt:i4>
      </vt:variant>
      <vt:variant>
        <vt:lpwstr/>
      </vt:variant>
      <vt:variant>
        <vt:lpwstr>_Toc327132649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Purchasing and Business Svcs</dc:creator>
  <cp:lastModifiedBy>Joan Stockmaser</cp:lastModifiedBy>
  <cp:revision>11</cp:revision>
  <cp:lastPrinted>2012-10-24T15:42:00Z</cp:lastPrinted>
  <dcterms:created xsi:type="dcterms:W3CDTF">2012-10-23T18:07:00Z</dcterms:created>
  <dcterms:modified xsi:type="dcterms:W3CDTF">2012-10-24T15:43:00Z</dcterms:modified>
</cp:coreProperties>
</file>